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1430" w14:textId="2F3FE27C" w:rsidR="00DE3C27" w:rsidRPr="000F7A87" w:rsidRDefault="000F7A87" w:rsidP="000F7A87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0F7A87">
        <w:rPr>
          <w:rFonts w:ascii="Arial" w:hAnsi="Arial" w:cs="Arial"/>
          <w:b/>
          <w:noProof/>
          <w:szCs w:val="24"/>
          <w:lang w:eastAsia="lt-LT"/>
        </w:rPr>
        <w:drawing>
          <wp:inline distT="0" distB="0" distL="0" distR="0" wp14:anchorId="40E08C8F" wp14:editId="017D17CE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CFB6E" w14:textId="078402C2" w:rsidR="00171956" w:rsidRPr="000F7A87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0F7A87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0F7A87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0F7A87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0F7A87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5519769B" w14:textId="379DC2EE" w:rsidR="00171956" w:rsidRPr="000F7A87" w:rsidRDefault="00171956" w:rsidP="008E6E72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0F7A87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teisėjų tarybos </w:t>
      </w:r>
      <w:r w:rsidRPr="000F7A87">
        <w:rPr>
          <w:rFonts w:ascii="Arial" w:hAnsi="Arial" w:cs="Arial"/>
          <w:b/>
          <w:bCs/>
          <w:szCs w:val="24"/>
        </w:rPr>
        <w:t>201</w:t>
      </w:r>
      <w:r w:rsidR="00447F3A" w:rsidRPr="000F7A87">
        <w:rPr>
          <w:rFonts w:ascii="Arial" w:hAnsi="Arial" w:cs="Arial"/>
          <w:b/>
          <w:bCs/>
          <w:szCs w:val="24"/>
        </w:rPr>
        <w:t>5</w:t>
      </w:r>
      <w:r w:rsidRPr="000F7A87">
        <w:rPr>
          <w:rFonts w:ascii="Arial" w:hAnsi="Arial" w:cs="Arial"/>
          <w:b/>
          <w:bCs/>
          <w:szCs w:val="24"/>
        </w:rPr>
        <w:t xml:space="preserve"> M. </w:t>
      </w:r>
      <w:r w:rsidR="00447F3A" w:rsidRPr="000F7A87">
        <w:rPr>
          <w:rFonts w:ascii="Arial" w:hAnsi="Arial" w:cs="Arial"/>
          <w:b/>
          <w:bCs/>
          <w:szCs w:val="24"/>
        </w:rPr>
        <w:t>RUGSĖJO 25</w:t>
      </w:r>
      <w:r w:rsidR="008E6E72" w:rsidRPr="000F7A87">
        <w:rPr>
          <w:rFonts w:ascii="Arial" w:hAnsi="Arial" w:cs="Arial"/>
          <w:b/>
          <w:bCs/>
          <w:szCs w:val="24"/>
        </w:rPr>
        <w:t xml:space="preserve"> D. </w:t>
      </w:r>
      <w:r w:rsidRPr="000F7A87">
        <w:rPr>
          <w:rFonts w:ascii="Arial" w:hAnsi="Arial" w:cs="Arial"/>
          <w:b/>
          <w:bCs/>
          <w:szCs w:val="24"/>
        </w:rPr>
        <w:t>NUTARIMO NR. 13P-1</w:t>
      </w:r>
      <w:r w:rsidR="00447F3A" w:rsidRPr="000F7A87">
        <w:rPr>
          <w:rFonts w:ascii="Arial" w:hAnsi="Arial" w:cs="Arial"/>
          <w:b/>
          <w:bCs/>
          <w:szCs w:val="24"/>
        </w:rPr>
        <w:t>2</w:t>
      </w:r>
      <w:r w:rsidR="008E6E72" w:rsidRPr="000F7A87">
        <w:rPr>
          <w:rFonts w:ascii="Arial" w:hAnsi="Arial" w:cs="Arial"/>
          <w:b/>
          <w:bCs/>
          <w:szCs w:val="24"/>
        </w:rPr>
        <w:t>3-</w:t>
      </w:r>
      <w:r w:rsidRPr="000F7A87">
        <w:rPr>
          <w:rFonts w:ascii="Arial" w:hAnsi="Arial" w:cs="Arial"/>
          <w:b/>
          <w:bCs/>
          <w:szCs w:val="24"/>
        </w:rPr>
        <w:t xml:space="preserve">(7.1.2) </w:t>
      </w:r>
      <w:r w:rsidRPr="000F7A87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0F7A87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</w:t>
      </w:r>
      <w:r w:rsidR="00447F3A" w:rsidRPr="000F7A87">
        <w:rPr>
          <w:rFonts w:ascii="Arial" w:hAnsi="Arial" w:cs="Arial"/>
          <w:b/>
          <w:bCs/>
          <w:caps/>
          <w:color w:val="000000"/>
          <w:szCs w:val="24"/>
          <w:lang w:eastAsia="lt-LT"/>
        </w:rPr>
        <w:t>BYLŲ PASKIRSTYMO TEISĖJAMS IR TEISĖJŲ KOLEGIJŲ SUDARYMO TAISYKLIŲ APRAŠO PATVIRTINIMO“</w:t>
      </w:r>
      <w:r w:rsidR="00190E52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 </w:t>
      </w:r>
      <w:r w:rsidRPr="000F7A87">
        <w:rPr>
          <w:rFonts w:ascii="Arial" w:hAnsi="Arial" w:cs="Arial"/>
          <w:b/>
          <w:bCs/>
          <w:caps/>
          <w:color w:val="000000"/>
          <w:szCs w:val="24"/>
          <w:lang w:eastAsia="lt-LT"/>
        </w:rPr>
        <w:t>pakeitimo</w:t>
      </w:r>
    </w:p>
    <w:p w14:paraId="4CE7F90A" w14:textId="77777777" w:rsidR="00171956" w:rsidRPr="000F7A87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6332CE79" w:rsidR="00171956" w:rsidRPr="000F7A87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0F7A87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0F7A87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0F7A87">
        <w:rPr>
          <w:rFonts w:ascii="Arial" w:hAnsi="Arial" w:cs="Arial"/>
          <w:color w:val="000000"/>
          <w:szCs w:val="24"/>
          <w:lang w:eastAsia="lt-LT"/>
        </w:rPr>
        <w:t>m.</w:t>
      </w:r>
      <w:r w:rsidR="000F7A87" w:rsidRPr="000F7A87">
        <w:rPr>
          <w:rFonts w:ascii="Arial" w:hAnsi="Arial" w:cs="Arial"/>
          <w:color w:val="000000"/>
          <w:szCs w:val="24"/>
          <w:lang w:eastAsia="lt-LT"/>
        </w:rPr>
        <w:t xml:space="preserve"> rugpjūčio </w:t>
      </w:r>
      <w:r w:rsidR="003F0795">
        <w:rPr>
          <w:rFonts w:ascii="Arial" w:hAnsi="Arial" w:cs="Arial"/>
          <w:color w:val="000000"/>
          <w:szCs w:val="24"/>
          <w:lang w:eastAsia="lt-LT"/>
        </w:rPr>
        <w:t>2</w:t>
      </w:r>
      <w:r w:rsidR="000F7A87" w:rsidRPr="00E24BDB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0F7A87">
        <w:rPr>
          <w:rFonts w:ascii="Arial" w:hAnsi="Arial" w:cs="Arial"/>
          <w:color w:val="000000"/>
          <w:szCs w:val="24"/>
          <w:lang w:eastAsia="lt-LT"/>
        </w:rPr>
        <w:t>d. Nr.</w:t>
      </w:r>
      <w:r w:rsidR="00B46EA2" w:rsidRPr="000F7A87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0F7A87">
        <w:rPr>
          <w:rFonts w:ascii="Arial" w:hAnsi="Arial" w:cs="Arial"/>
          <w:color w:val="000000"/>
          <w:szCs w:val="24"/>
          <w:lang w:eastAsia="lt-LT"/>
        </w:rPr>
        <w:t>13P-</w:t>
      </w:r>
      <w:r w:rsidR="003F0795">
        <w:rPr>
          <w:rFonts w:ascii="Arial" w:hAnsi="Arial" w:cs="Arial"/>
          <w:color w:val="000000"/>
          <w:szCs w:val="24"/>
          <w:lang w:eastAsia="lt-LT"/>
        </w:rPr>
        <w:t>93</w:t>
      </w:r>
      <w:r w:rsidRPr="000F7A87">
        <w:rPr>
          <w:rFonts w:ascii="Arial" w:hAnsi="Arial" w:cs="Arial"/>
          <w:color w:val="000000"/>
          <w:szCs w:val="24"/>
          <w:lang w:eastAsia="lt-LT"/>
        </w:rPr>
        <w:t>-(7.1.2</w:t>
      </w:r>
      <w:r w:rsidR="003F0795">
        <w:rPr>
          <w:rFonts w:ascii="Arial" w:hAnsi="Arial" w:cs="Arial"/>
          <w:color w:val="000000"/>
          <w:szCs w:val="24"/>
          <w:lang w:eastAsia="lt-LT"/>
        </w:rPr>
        <w:t>.</w:t>
      </w:r>
      <w:r w:rsidRPr="000F7A87">
        <w:rPr>
          <w:rFonts w:ascii="Arial" w:hAnsi="Arial" w:cs="Arial"/>
          <w:color w:val="000000"/>
          <w:szCs w:val="24"/>
          <w:lang w:eastAsia="lt-LT"/>
        </w:rPr>
        <w:t>)</w:t>
      </w:r>
    </w:p>
    <w:p w14:paraId="7F5FC8A6" w14:textId="77777777" w:rsidR="00171956" w:rsidRPr="000F7A87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0F7A87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18A17913" w14:textId="77777777" w:rsidR="00171956" w:rsidRPr="000F7A87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05AE8F9E" w14:textId="77777777" w:rsidR="00171956" w:rsidRPr="000F7A87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14C85F57" w14:textId="0C1720AE" w:rsidR="00171956" w:rsidRPr="000F7A87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0F7A87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8E6E72" w:rsidRPr="000F7A87">
        <w:rPr>
          <w:rFonts w:ascii="Arial" w:hAnsi="Arial" w:cs="Arial"/>
          <w:color w:val="000000"/>
          <w:spacing w:val="-2"/>
          <w:szCs w:val="24"/>
          <w:lang w:eastAsia="lt-LT"/>
        </w:rPr>
        <w:t>120</w:t>
      </w:r>
      <w:r w:rsidR="00B46EA2" w:rsidRPr="000F7A87">
        <w:rPr>
          <w:rFonts w:ascii="Arial" w:hAnsi="Arial" w:cs="Arial"/>
          <w:color w:val="000000"/>
          <w:szCs w:val="24"/>
        </w:rPr>
        <w:t xml:space="preserve"> </w:t>
      </w:r>
      <w:r w:rsidR="00E92B0C" w:rsidRPr="000F7A87">
        <w:rPr>
          <w:rFonts w:ascii="Arial" w:hAnsi="Arial" w:cs="Arial"/>
          <w:color w:val="000000"/>
          <w:szCs w:val="24"/>
        </w:rPr>
        <w:t>straipsnio 1</w:t>
      </w:r>
      <w:r w:rsidR="008E6E72" w:rsidRPr="000F7A87">
        <w:rPr>
          <w:rFonts w:ascii="Arial" w:hAnsi="Arial" w:cs="Arial"/>
          <w:color w:val="000000"/>
          <w:szCs w:val="24"/>
        </w:rPr>
        <w:t>7 punktu</w:t>
      </w:r>
      <w:r w:rsidR="00E92B0C" w:rsidRPr="000F7A87">
        <w:rPr>
          <w:rFonts w:ascii="Arial" w:hAnsi="Arial" w:cs="Arial"/>
          <w:color w:val="000000"/>
          <w:szCs w:val="24"/>
        </w:rPr>
        <w:t>,</w:t>
      </w:r>
      <w:r w:rsidR="00E92B0C" w:rsidRPr="000F7A87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0F7A87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0F7A87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0F7A87">
        <w:rPr>
          <w:rFonts w:ascii="Arial" w:hAnsi="Arial" w:cs="Arial"/>
          <w:color w:val="000000"/>
          <w:spacing w:val="-2"/>
          <w:szCs w:val="24"/>
          <w:lang w:eastAsia="lt-LT"/>
        </w:rPr>
        <w:t>n u t a r i a:</w:t>
      </w:r>
    </w:p>
    <w:p w14:paraId="261D75D5" w14:textId="11634BA4" w:rsidR="00C24090" w:rsidRPr="000F7A87" w:rsidRDefault="00C24090" w:rsidP="00C24090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731"/>
        <w:jc w:val="both"/>
        <w:rPr>
          <w:rFonts w:ascii="Arial" w:hAnsi="Arial" w:cs="Arial"/>
          <w:szCs w:val="24"/>
        </w:rPr>
      </w:pPr>
      <w:r w:rsidRPr="000F7A87">
        <w:rPr>
          <w:rFonts w:ascii="Arial" w:hAnsi="Arial" w:cs="Arial"/>
          <w:szCs w:val="24"/>
        </w:rPr>
        <w:t xml:space="preserve">Pakeisti </w:t>
      </w:r>
      <w:r w:rsidRPr="000F7A87">
        <w:rPr>
          <w:rFonts w:ascii="Arial" w:hAnsi="Arial" w:cs="Arial"/>
          <w:color w:val="000000"/>
          <w:szCs w:val="24"/>
          <w:lang w:eastAsia="lt-LT"/>
        </w:rPr>
        <w:t>Bylų paskirstymo teisėjams ir teisėjų kolegijų sudarymo taisykles</w:t>
      </w:r>
      <w:r w:rsidRPr="000F7A87">
        <w:rPr>
          <w:rFonts w:ascii="Arial" w:eastAsia="Calibri" w:hAnsi="Arial" w:cs="Arial"/>
          <w:szCs w:val="24"/>
        </w:rPr>
        <w:t xml:space="preserve">, patvirtintas </w:t>
      </w:r>
      <w:r w:rsidRPr="000F7A87">
        <w:rPr>
          <w:rFonts w:ascii="Arial" w:hAnsi="Arial" w:cs="Arial"/>
          <w:color w:val="000000"/>
          <w:szCs w:val="24"/>
          <w:lang w:eastAsia="lt-LT"/>
        </w:rPr>
        <w:t>Teisėjų tarybos 2015 m. rugsėjo 25 d. nutarimu Nr. 13P-123-(7.1.2) „Dėl Bylų paskirstymo teisėjams ir teisėjų kolegijų sudarymo taisyklių aprašo patvirtinimo“</w:t>
      </w:r>
      <w:r w:rsidRPr="000F7A87">
        <w:rPr>
          <w:rFonts w:ascii="Arial" w:hAnsi="Arial" w:cs="Arial"/>
          <w:szCs w:val="24"/>
        </w:rPr>
        <w:t>:</w:t>
      </w:r>
    </w:p>
    <w:p w14:paraId="130812D6" w14:textId="44990206" w:rsidR="00C24090" w:rsidRPr="000F7A87" w:rsidRDefault="00C24090" w:rsidP="00E04736">
      <w:pPr>
        <w:pStyle w:val="Sraopastraipa"/>
        <w:numPr>
          <w:ilvl w:val="1"/>
          <w:numId w:val="3"/>
        </w:numPr>
        <w:ind w:left="0" w:firstLine="731"/>
        <w:jc w:val="both"/>
        <w:rPr>
          <w:rFonts w:ascii="Arial" w:hAnsi="Arial" w:cs="Arial"/>
          <w:szCs w:val="24"/>
          <w:lang w:eastAsia="lt-LT"/>
        </w:rPr>
      </w:pPr>
      <w:r w:rsidRPr="000F7A87">
        <w:rPr>
          <w:rFonts w:ascii="Arial" w:hAnsi="Arial" w:cs="Arial"/>
          <w:szCs w:val="24"/>
          <w:lang w:eastAsia="lt-LT"/>
        </w:rPr>
        <w:t>Pa</w:t>
      </w:r>
      <w:r w:rsidR="00E04736" w:rsidRPr="000F7A87">
        <w:rPr>
          <w:rFonts w:ascii="Arial" w:hAnsi="Arial" w:cs="Arial"/>
          <w:szCs w:val="24"/>
          <w:lang w:eastAsia="lt-LT"/>
        </w:rPr>
        <w:t xml:space="preserve">keisti </w:t>
      </w:r>
      <w:r w:rsidRPr="000F7A87">
        <w:rPr>
          <w:rFonts w:ascii="Arial" w:hAnsi="Arial" w:cs="Arial"/>
          <w:color w:val="000000"/>
          <w:szCs w:val="24"/>
          <w:lang w:eastAsia="lt-LT"/>
        </w:rPr>
        <w:t>Bylų paskirstymo teisėjams ir teisėjų kolegijų sudarymo taisyklių</w:t>
      </w:r>
      <w:r w:rsidRPr="000F7A87">
        <w:rPr>
          <w:rFonts w:ascii="Arial" w:hAnsi="Arial" w:cs="Arial"/>
          <w:szCs w:val="24"/>
          <w:lang w:eastAsia="lt-LT"/>
        </w:rPr>
        <w:t xml:space="preserve"> pried</w:t>
      </w:r>
      <w:r w:rsidR="00E04736" w:rsidRPr="000F7A87">
        <w:rPr>
          <w:rFonts w:ascii="Arial" w:hAnsi="Arial" w:cs="Arial"/>
          <w:szCs w:val="24"/>
          <w:lang w:eastAsia="lt-LT"/>
        </w:rPr>
        <w:t xml:space="preserve">o </w:t>
      </w:r>
      <w:r w:rsidRPr="000F7A87">
        <w:rPr>
          <w:rFonts w:ascii="Arial" w:hAnsi="Arial" w:cs="Arial"/>
          <w:szCs w:val="24"/>
          <w:lang w:eastAsia="lt-LT"/>
        </w:rPr>
        <w:t>57 punkt</w:t>
      </w:r>
      <w:r w:rsidR="00E04736" w:rsidRPr="000F7A87">
        <w:rPr>
          <w:rFonts w:ascii="Arial" w:hAnsi="Arial" w:cs="Arial"/>
          <w:szCs w:val="24"/>
          <w:lang w:eastAsia="lt-LT"/>
        </w:rPr>
        <w:t>ą</w:t>
      </w:r>
      <w:r w:rsidRPr="000F7A87">
        <w:rPr>
          <w:rFonts w:ascii="Arial" w:hAnsi="Arial" w:cs="Arial"/>
          <w:szCs w:val="24"/>
          <w:lang w:eastAsia="lt-LT"/>
        </w:rPr>
        <w:t xml:space="preserve"> ir jį išdėstyti taip:</w:t>
      </w:r>
    </w:p>
    <w:p w14:paraId="2CBA91FF" w14:textId="77777777" w:rsidR="00C24090" w:rsidRPr="000F7A87" w:rsidRDefault="00C24090" w:rsidP="00C24090">
      <w:pPr>
        <w:pStyle w:val="Sraopastraipa"/>
        <w:ind w:left="1301"/>
        <w:rPr>
          <w:rFonts w:ascii="Arial" w:hAnsi="Arial" w:cs="Arial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27"/>
        <w:gridCol w:w="685"/>
        <w:gridCol w:w="1258"/>
        <w:gridCol w:w="800"/>
        <w:gridCol w:w="914"/>
        <w:gridCol w:w="1994"/>
        <w:gridCol w:w="851"/>
        <w:gridCol w:w="1276"/>
        <w:gridCol w:w="992"/>
      </w:tblGrid>
      <w:tr w:rsidR="00C24090" w:rsidRPr="00E24BDB" w14:paraId="10B66456" w14:textId="77777777" w:rsidTr="00220E30">
        <w:trPr>
          <w:trHeight w:val="1210"/>
        </w:trPr>
        <w:tc>
          <w:tcPr>
            <w:tcW w:w="426" w:type="dxa"/>
            <w:shd w:val="clear" w:color="auto" w:fill="auto"/>
          </w:tcPr>
          <w:p w14:paraId="5202AFF9" w14:textId="4B1943D0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„57.</w:t>
            </w:r>
          </w:p>
        </w:tc>
        <w:tc>
          <w:tcPr>
            <w:tcW w:w="727" w:type="dxa"/>
            <w:shd w:val="clear" w:color="auto" w:fill="auto"/>
            <w:noWrap/>
          </w:tcPr>
          <w:p w14:paraId="4C25B4E7" w14:textId="77777777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Apygardos teismas</w:t>
            </w:r>
          </w:p>
        </w:tc>
        <w:tc>
          <w:tcPr>
            <w:tcW w:w="685" w:type="dxa"/>
            <w:shd w:val="clear" w:color="auto" w:fill="auto"/>
            <w:noWrap/>
          </w:tcPr>
          <w:p w14:paraId="5D99ECC4" w14:textId="77777777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I-a instancija</w:t>
            </w:r>
          </w:p>
        </w:tc>
        <w:tc>
          <w:tcPr>
            <w:tcW w:w="1258" w:type="dxa"/>
            <w:shd w:val="clear" w:color="auto" w:fill="auto"/>
          </w:tcPr>
          <w:p w14:paraId="751CF5CA" w14:textId="77777777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pareiškimas teismui dėl asmens perdavimo/išdavimo</w:t>
            </w:r>
          </w:p>
        </w:tc>
        <w:tc>
          <w:tcPr>
            <w:tcW w:w="800" w:type="dxa"/>
            <w:shd w:val="clear" w:color="auto" w:fill="auto"/>
            <w:noWrap/>
          </w:tcPr>
          <w:p w14:paraId="730E375F" w14:textId="77777777" w:rsidR="00C24090" w:rsidRPr="00E24BDB" w:rsidRDefault="00C24090" w:rsidP="00220E30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IT dokumentai</w:t>
            </w:r>
          </w:p>
        </w:tc>
        <w:tc>
          <w:tcPr>
            <w:tcW w:w="914" w:type="dxa"/>
            <w:shd w:val="clear" w:color="auto" w:fill="auto"/>
            <w:noWrap/>
          </w:tcPr>
          <w:p w14:paraId="036F346C" w14:textId="77777777" w:rsidR="00C24090" w:rsidRPr="00E24BDB" w:rsidRDefault="00C24090" w:rsidP="00220E30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noWrap/>
          </w:tcPr>
          <w:p w14:paraId="5C3ABEEB" w14:textId="77777777" w:rsidR="00C24090" w:rsidRPr="00E24BDB" w:rsidRDefault="00C24090" w:rsidP="00220E30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  <w:p w14:paraId="54BB133D" w14:textId="77777777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27DDEB25" w14:textId="77777777" w:rsidR="00C24090" w:rsidRPr="00E24BDB" w:rsidRDefault="00C24090" w:rsidP="00220E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IT 5</w:t>
            </w:r>
          </w:p>
        </w:tc>
        <w:tc>
          <w:tcPr>
            <w:tcW w:w="1276" w:type="dxa"/>
            <w:shd w:val="clear" w:color="auto" w:fill="auto"/>
          </w:tcPr>
          <w:p w14:paraId="0792B812" w14:textId="77777777" w:rsidR="00C24090" w:rsidRPr="00E24BDB" w:rsidRDefault="00C24090" w:rsidP="00220E30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AC44E9" w14:textId="16ED1DB9" w:rsidR="00C24090" w:rsidRPr="00E24BDB" w:rsidRDefault="00C24090" w:rsidP="00220E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24BDB">
              <w:rPr>
                <w:rFonts w:ascii="Arial" w:hAnsi="Arial" w:cs="Arial"/>
                <w:bCs/>
                <w:sz w:val="22"/>
                <w:szCs w:val="22"/>
              </w:rPr>
              <w:t>5“</w:t>
            </w:r>
          </w:p>
          <w:p w14:paraId="45DC653A" w14:textId="77777777" w:rsidR="00C24090" w:rsidRPr="00E24BDB" w:rsidRDefault="00C24090" w:rsidP="00220E30">
            <w:pPr>
              <w:jc w:val="center"/>
              <w:rPr>
                <w:rFonts w:ascii="Arial" w:hAnsi="Arial" w:cs="Arial"/>
                <w:bCs/>
                <w:strike/>
                <w:sz w:val="22"/>
                <w:szCs w:val="22"/>
                <w:highlight w:val="cyan"/>
              </w:rPr>
            </w:pPr>
          </w:p>
          <w:p w14:paraId="33243FF5" w14:textId="77777777" w:rsidR="00C24090" w:rsidRPr="00E24BDB" w:rsidRDefault="00C24090" w:rsidP="00220E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5A73E9" w14:textId="77777777" w:rsidR="00C24090" w:rsidRPr="000F7A87" w:rsidRDefault="00C24090" w:rsidP="00C24090">
      <w:pPr>
        <w:pStyle w:val="Sraopastraipa"/>
        <w:keepLines/>
        <w:suppressAutoHyphens/>
        <w:ind w:left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024F70D9" w14:textId="03A3FDAD" w:rsidR="004A3935" w:rsidRPr="000F7A87" w:rsidRDefault="00662CA1" w:rsidP="004A3935">
      <w:pPr>
        <w:pStyle w:val="Sraopastraipa"/>
        <w:keepLines/>
        <w:numPr>
          <w:ilvl w:val="1"/>
          <w:numId w:val="3"/>
        </w:numPr>
        <w:suppressAutoHyphens/>
        <w:ind w:left="0"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0F7A87">
        <w:rPr>
          <w:rFonts w:ascii="Arial" w:hAnsi="Arial" w:cs="Arial"/>
          <w:color w:val="000000"/>
          <w:szCs w:val="24"/>
          <w:lang w:eastAsia="lt-LT"/>
        </w:rPr>
        <w:t>Pa</w:t>
      </w:r>
      <w:r w:rsidR="004A3935" w:rsidRPr="000F7A87">
        <w:rPr>
          <w:rFonts w:ascii="Arial" w:hAnsi="Arial" w:cs="Arial"/>
          <w:color w:val="000000"/>
          <w:szCs w:val="24"/>
          <w:lang w:eastAsia="lt-LT"/>
        </w:rPr>
        <w:t>naikinti Bylų paskirstymo teisėjams ir teisėjų kolegijų sudarymo taisyklių</w:t>
      </w:r>
      <w:r w:rsidR="004A3935" w:rsidRPr="000F7A87">
        <w:rPr>
          <w:rFonts w:ascii="Arial" w:hAnsi="Arial" w:cs="Arial"/>
          <w:szCs w:val="24"/>
          <w:lang w:eastAsia="lt-LT"/>
        </w:rPr>
        <w:t xml:space="preserve"> priedo 64 punktą. </w:t>
      </w:r>
    </w:p>
    <w:p w14:paraId="1705A48E" w14:textId="3A4BF66F" w:rsidR="004A3935" w:rsidRPr="000F7A87" w:rsidRDefault="004A3935" w:rsidP="004A3935">
      <w:pPr>
        <w:keepLines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bookmarkStart w:id="0" w:name="_Hlk158273172"/>
      <w:r w:rsidRPr="000F7A87">
        <w:rPr>
          <w:rFonts w:ascii="Arial" w:hAnsi="Arial" w:cs="Arial"/>
          <w:color w:val="000000"/>
          <w:szCs w:val="24"/>
          <w:lang w:eastAsia="lt-LT"/>
        </w:rPr>
        <w:t xml:space="preserve">1.3.  Buvusius </w:t>
      </w:r>
      <w:r w:rsidR="00271961" w:rsidRPr="000F7A87">
        <w:rPr>
          <w:rFonts w:ascii="Arial" w:hAnsi="Arial" w:cs="Arial"/>
          <w:color w:val="000000"/>
          <w:szCs w:val="24"/>
          <w:lang w:eastAsia="lt-LT"/>
        </w:rPr>
        <w:t xml:space="preserve">Bylų paskirstymo teisėjams ir teisėjų kolegijų sudarymo taisyklių </w:t>
      </w:r>
      <w:r w:rsidRPr="000F7A87">
        <w:rPr>
          <w:rFonts w:ascii="Arial" w:hAnsi="Arial" w:cs="Arial"/>
          <w:color w:val="000000"/>
          <w:szCs w:val="24"/>
          <w:lang w:eastAsia="lt-LT"/>
        </w:rPr>
        <w:t>priedo 57-63 punktus laikyti atitinkamai 58-64 punktais.</w:t>
      </w:r>
    </w:p>
    <w:p w14:paraId="66156D9F" w14:textId="55CC3B24" w:rsidR="00662CA1" w:rsidRPr="000F7A87" w:rsidRDefault="00835834" w:rsidP="00A87613">
      <w:pPr>
        <w:pStyle w:val="Sraopastraipa"/>
        <w:keepLines/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r w:rsidRPr="000F7A87">
        <w:rPr>
          <w:rFonts w:ascii="Arial" w:hAnsi="Arial" w:cs="Arial"/>
          <w:color w:val="000000"/>
          <w:szCs w:val="24"/>
          <w:lang w:eastAsia="lt-LT"/>
        </w:rPr>
        <w:t xml:space="preserve">Nustatyti, kad </w:t>
      </w:r>
      <w:bookmarkEnd w:id="0"/>
      <w:r w:rsidRPr="000F7A87">
        <w:rPr>
          <w:rFonts w:ascii="Arial" w:hAnsi="Arial" w:cs="Arial"/>
          <w:color w:val="000000"/>
          <w:szCs w:val="24"/>
          <w:lang w:eastAsia="lt-LT"/>
        </w:rPr>
        <w:t>š</w:t>
      </w:r>
      <w:r w:rsidR="00662CA1" w:rsidRPr="000F7A87">
        <w:rPr>
          <w:rFonts w:ascii="Arial" w:hAnsi="Arial" w:cs="Arial"/>
          <w:color w:val="000000"/>
          <w:szCs w:val="24"/>
          <w:lang w:eastAsia="lt-LT"/>
        </w:rPr>
        <w:t>is nutarimas įsigalioja 2024 m.</w:t>
      </w:r>
      <w:r w:rsidR="00E92B0C" w:rsidRPr="000F7A87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E8149D" w:rsidRPr="000F7A87">
        <w:rPr>
          <w:rFonts w:ascii="Arial" w:hAnsi="Arial" w:cs="Arial"/>
          <w:color w:val="000000"/>
          <w:szCs w:val="24"/>
          <w:lang w:eastAsia="lt-LT"/>
        </w:rPr>
        <w:t>rug</w:t>
      </w:r>
      <w:r w:rsidR="00A87613" w:rsidRPr="000F7A87">
        <w:rPr>
          <w:rFonts w:ascii="Arial" w:hAnsi="Arial" w:cs="Arial"/>
          <w:color w:val="000000"/>
          <w:szCs w:val="24"/>
          <w:lang w:eastAsia="lt-LT"/>
        </w:rPr>
        <w:t>sėjo</w:t>
      </w:r>
      <w:r w:rsidR="00E8149D" w:rsidRPr="000F7A87">
        <w:rPr>
          <w:rFonts w:ascii="Arial" w:hAnsi="Arial" w:cs="Arial"/>
          <w:color w:val="000000"/>
          <w:szCs w:val="24"/>
          <w:lang w:eastAsia="lt-LT"/>
        </w:rPr>
        <w:t xml:space="preserve"> 1 </w:t>
      </w:r>
      <w:r w:rsidR="00662CA1" w:rsidRPr="000F7A87">
        <w:rPr>
          <w:rFonts w:ascii="Arial" w:hAnsi="Arial" w:cs="Arial"/>
          <w:color w:val="000000"/>
          <w:szCs w:val="24"/>
          <w:lang w:eastAsia="lt-LT"/>
        </w:rPr>
        <w:t>d.</w:t>
      </w:r>
    </w:p>
    <w:p w14:paraId="4852496A" w14:textId="77777777" w:rsidR="00662CA1" w:rsidRPr="000F7A87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val="fi-FI" w:eastAsia="lt-LT"/>
        </w:rPr>
      </w:pPr>
    </w:p>
    <w:p w14:paraId="7C630F65" w14:textId="114E8888" w:rsidR="00662CA1" w:rsidRPr="000F7A87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eastAsia="lt-LT"/>
        </w:rPr>
      </w:pPr>
    </w:p>
    <w:p w14:paraId="3A9826C0" w14:textId="77777777" w:rsidR="00171956" w:rsidRPr="000F7A87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7A137A06" w14:textId="77777777" w:rsidR="00171956" w:rsidRPr="000F7A87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583D360F" w14:textId="65EF3371" w:rsidR="00171956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  <w:r w:rsidRPr="000F7A87">
        <w:rPr>
          <w:rFonts w:ascii="Arial" w:hAnsi="Arial" w:cs="Arial"/>
          <w:szCs w:val="24"/>
        </w:rPr>
        <w:t>Pirminink</w:t>
      </w:r>
      <w:r w:rsidR="000F7A87" w:rsidRPr="000F7A87">
        <w:rPr>
          <w:rFonts w:ascii="Arial" w:hAnsi="Arial" w:cs="Arial"/>
          <w:szCs w:val="24"/>
        </w:rPr>
        <w:t>ė                                                                                 Sigita Rudėnaitė</w:t>
      </w:r>
    </w:p>
    <w:p w14:paraId="1BDE5426" w14:textId="77777777" w:rsidR="003F0795" w:rsidRPr="000F7A87" w:rsidRDefault="003F0795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04A73F8F" w14:textId="77777777" w:rsidR="00DE3C27" w:rsidRPr="000F7A87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6BC4B057" w14:textId="458BB971" w:rsidR="00171956" w:rsidRPr="000F7A87" w:rsidRDefault="00B46EA2" w:rsidP="00DE3C27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Cs w:val="24"/>
          <w:lang w:eastAsia="lt-LT"/>
        </w:rPr>
      </w:pPr>
      <w:r w:rsidRPr="000F7A87">
        <w:rPr>
          <w:rFonts w:ascii="Arial" w:hAnsi="Arial" w:cs="Arial"/>
          <w:color w:val="000000"/>
          <w:szCs w:val="24"/>
          <w:lang w:eastAsia="lt-LT"/>
        </w:rPr>
        <w:t>Sekretorius</w:t>
      </w:r>
      <w:r w:rsidR="000F7A87" w:rsidRPr="000F7A87">
        <w:rPr>
          <w:rFonts w:ascii="Arial" w:hAnsi="Arial" w:cs="Arial"/>
          <w:color w:val="000000"/>
          <w:szCs w:val="24"/>
          <w:lang w:eastAsia="lt-LT"/>
        </w:rPr>
        <w:t xml:space="preserve">                                                                                Ramūnas Gadliauskas</w:t>
      </w:r>
    </w:p>
    <w:sectPr w:rsidR="00171956" w:rsidRPr="000F7A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7D3C329A"/>
    <w:multiLevelType w:val="multilevel"/>
    <w:tmpl w:val="7074AF3A"/>
    <w:lvl w:ilvl="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num w:numId="1" w16cid:durableId="113448801">
    <w:abstractNumId w:val="0"/>
  </w:num>
  <w:num w:numId="2" w16cid:durableId="1434285705">
    <w:abstractNumId w:val="1"/>
  </w:num>
  <w:num w:numId="3" w16cid:durableId="84069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42F62"/>
    <w:rsid w:val="000B320D"/>
    <w:rsid w:val="000E1DBD"/>
    <w:rsid w:val="000F7A87"/>
    <w:rsid w:val="00170955"/>
    <w:rsid w:val="00171956"/>
    <w:rsid w:val="00190E52"/>
    <w:rsid w:val="001D09C0"/>
    <w:rsid w:val="0026073E"/>
    <w:rsid w:val="00271961"/>
    <w:rsid w:val="0027519D"/>
    <w:rsid w:val="00276C90"/>
    <w:rsid w:val="002E742B"/>
    <w:rsid w:val="00335227"/>
    <w:rsid w:val="00337FAE"/>
    <w:rsid w:val="00343BD9"/>
    <w:rsid w:val="00381960"/>
    <w:rsid w:val="003E481C"/>
    <w:rsid w:val="003F0795"/>
    <w:rsid w:val="004410B0"/>
    <w:rsid w:val="00447F3A"/>
    <w:rsid w:val="004A3935"/>
    <w:rsid w:val="0054087E"/>
    <w:rsid w:val="005931BF"/>
    <w:rsid w:val="005E1F1C"/>
    <w:rsid w:val="005F5B85"/>
    <w:rsid w:val="00605EEB"/>
    <w:rsid w:val="006373F7"/>
    <w:rsid w:val="00662CA1"/>
    <w:rsid w:val="00673A1E"/>
    <w:rsid w:val="00681B0D"/>
    <w:rsid w:val="00694BD6"/>
    <w:rsid w:val="00717F9E"/>
    <w:rsid w:val="0073327B"/>
    <w:rsid w:val="00835834"/>
    <w:rsid w:val="00844A5C"/>
    <w:rsid w:val="008A6F2A"/>
    <w:rsid w:val="008D2E0D"/>
    <w:rsid w:val="008E53A0"/>
    <w:rsid w:val="008E6E72"/>
    <w:rsid w:val="009142DC"/>
    <w:rsid w:val="00914D84"/>
    <w:rsid w:val="00930AA5"/>
    <w:rsid w:val="009544C3"/>
    <w:rsid w:val="009E115B"/>
    <w:rsid w:val="00A06C93"/>
    <w:rsid w:val="00A821C2"/>
    <w:rsid w:val="00A87613"/>
    <w:rsid w:val="00A96F37"/>
    <w:rsid w:val="00AB6055"/>
    <w:rsid w:val="00B14148"/>
    <w:rsid w:val="00B35036"/>
    <w:rsid w:val="00B46EA2"/>
    <w:rsid w:val="00B9521E"/>
    <w:rsid w:val="00BC0567"/>
    <w:rsid w:val="00BD4459"/>
    <w:rsid w:val="00C24090"/>
    <w:rsid w:val="00C73231"/>
    <w:rsid w:val="00C83906"/>
    <w:rsid w:val="00C844D9"/>
    <w:rsid w:val="00CC26F8"/>
    <w:rsid w:val="00D12202"/>
    <w:rsid w:val="00D2172A"/>
    <w:rsid w:val="00D559AD"/>
    <w:rsid w:val="00D665D9"/>
    <w:rsid w:val="00DE3C27"/>
    <w:rsid w:val="00DF0530"/>
    <w:rsid w:val="00E04736"/>
    <w:rsid w:val="00E24BDB"/>
    <w:rsid w:val="00E26F64"/>
    <w:rsid w:val="00E271C7"/>
    <w:rsid w:val="00E4436B"/>
    <w:rsid w:val="00E71B6E"/>
    <w:rsid w:val="00E8149D"/>
    <w:rsid w:val="00E92B0C"/>
    <w:rsid w:val="00EC0404"/>
    <w:rsid w:val="00EC64D0"/>
    <w:rsid w:val="00ED04DC"/>
    <w:rsid w:val="00ED682A"/>
    <w:rsid w:val="00F156F5"/>
    <w:rsid w:val="00F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5</cp:revision>
  <dcterms:created xsi:type="dcterms:W3CDTF">2024-08-01T05:55:00Z</dcterms:created>
  <dcterms:modified xsi:type="dcterms:W3CDTF">2024-08-05T08:33:00Z</dcterms:modified>
</cp:coreProperties>
</file>