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4BDF0" w14:textId="77777777" w:rsidR="009A16FA" w:rsidRPr="00816C5D" w:rsidRDefault="00BF3DD6" w:rsidP="009A16FA">
      <w:pPr>
        <w:pStyle w:val="Pavadinimas"/>
        <w:rPr>
          <w:b/>
        </w:rPr>
      </w:pPr>
      <w:r w:rsidRPr="00816C5D">
        <w:rPr>
          <w:b/>
        </w:rPr>
        <w:t xml:space="preserve">dėl </w:t>
      </w:r>
      <w:r w:rsidR="000A188A" w:rsidRPr="00816C5D">
        <w:rPr>
          <w:b/>
        </w:rPr>
        <w:t>Konsultacij</w:t>
      </w:r>
      <w:r w:rsidRPr="00816C5D">
        <w:rPr>
          <w:b/>
        </w:rPr>
        <w:t>os</w:t>
      </w:r>
    </w:p>
    <w:p w14:paraId="1447A809" w14:textId="77777777" w:rsidR="008C46B2" w:rsidRDefault="008C46B2" w:rsidP="005E0242">
      <w:pPr>
        <w:pStyle w:val="Adresas"/>
        <w:tabs>
          <w:tab w:val="left" w:pos="851"/>
        </w:tabs>
        <w:ind w:right="0"/>
        <w:jc w:val="both"/>
      </w:pPr>
    </w:p>
    <w:p w14:paraId="538DE1AE" w14:textId="77777777" w:rsidR="003C6D1B" w:rsidRDefault="005B3F1D" w:rsidP="005E0242">
      <w:pPr>
        <w:pStyle w:val="Adresas"/>
        <w:tabs>
          <w:tab w:val="left" w:pos="851"/>
        </w:tabs>
        <w:ind w:right="0"/>
        <w:jc w:val="both"/>
      </w:pPr>
      <w:r>
        <w:tab/>
      </w:r>
      <w:r w:rsidR="004D60E6" w:rsidRPr="007932BF">
        <w:t>Vilniaus miesto apylinkės teismo teisėja V</w:t>
      </w:r>
      <w:r w:rsidR="003C6D1B">
        <w:t>.</w:t>
      </w:r>
      <w:r w:rsidR="004D60E6" w:rsidRPr="007932BF">
        <w:t xml:space="preserve"> V</w:t>
      </w:r>
      <w:r w:rsidR="003C6D1B">
        <w:t>.</w:t>
      </w:r>
      <w:r w:rsidR="004D60E6" w:rsidRPr="007932BF">
        <w:t xml:space="preserve"> </w:t>
      </w:r>
      <w:r w:rsidR="00816C5D" w:rsidRPr="007932BF">
        <w:t xml:space="preserve">kreipėsi į Teisėjų etikos </w:t>
      </w:r>
      <w:r w:rsidR="00E20AC0" w:rsidRPr="007932BF">
        <w:t xml:space="preserve">ir drausmės </w:t>
      </w:r>
      <w:r w:rsidR="00816C5D" w:rsidRPr="007932BF">
        <w:t>komisiją</w:t>
      </w:r>
      <w:r w:rsidR="00964003">
        <w:t xml:space="preserve"> (toliau – Komisija)</w:t>
      </w:r>
      <w:r w:rsidR="00816C5D" w:rsidRPr="007932BF">
        <w:t xml:space="preserve"> prašydama suteikti konsultaciją, </w:t>
      </w:r>
      <w:r w:rsidR="00BF12BC" w:rsidRPr="007932BF">
        <w:t xml:space="preserve">ar gali teisėjas </w:t>
      </w:r>
      <w:r w:rsidR="004D60E6" w:rsidRPr="007932BF">
        <w:t xml:space="preserve">užsiregistruoti </w:t>
      </w:r>
      <w:r w:rsidR="00CE2DFD" w:rsidRPr="007932BF">
        <w:t>į Karo komenda</w:t>
      </w:r>
      <w:r w:rsidR="00D876F5">
        <w:t>n</w:t>
      </w:r>
      <w:r w:rsidR="00CE2DFD" w:rsidRPr="007932BF">
        <w:t xml:space="preserve">tūras, kuriuose patriotiškai nusiteikę </w:t>
      </w:r>
      <w:r w:rsidR="00CE2DFD" w:rsidRPr="00964003">
        <w:t>piliečiai bus rengiami Lietuvos kariuomenės paramai karo atveju</w:t>
      </w:r>
      <w:r w:rsidR="00BF12BC" w:rsidRPr="00964003">
        <w:t xml:space="preserve">. </w:t>
      </w:r>
      <w:r w:rsidR="004D60E6" w:rsidRPr="00964003">
        <w:t>Teisėja</w:t>
      </w:r>
      <w:r w:rsidR="00CE2DFD" w:rsidRPr="00964003">
        <w:t xml:space="preserve"> nurod</w:t>
      </w:r>
      <w:r w:rsidR="000E5187">
        <w:t>o</w:t>
      </w:r>
      <w:r w:rsidR="00CE2DFD" w:rsidRPr="00964003">
        <w:t xml:space="preserve">, kad turi didelę patirtį slaugant sunkius ligonius ir mano, </w:t>
      </w:r>
      <w:r w:rsidR="000E5187">
        <w:t>jog</w:t>
      </w:r>
      <w:r w:rsidR="00CE2DFD" w:rsidRPr="00964003">
        <w:t xml:space="preserve"> šie</w:t>
      </w:r>
      <w:r w:rsidR="00D876F5">
        <w:t xml:space="preserve"> jos</w:t>
      </w:r>
      <w:r w:rsidR="00CE2DFD" w:rsidRPr="00964003">
        <w:t xml:space="preserve"> įgūdžiai b</w:t>
      </w:r>
      <w:r w:rsidR="000E5187">
        <w:t>ūtų</w:t>
      </w:r>
      <w:r w:rsidR="00CE2DFD" w:rsidRPr="00964003">
        <w:t xml:space="preserve"> naudingi prisidedant prie valstybės gynybos. Teisėja</w:t>
      </w:r>
      <w:r w:rsidR="00BF12BC" w:rsidRPr="00964003">
        <w:t xml:space="preserve"> prašo išaiškinti</w:t>
      </w:r>
      <w:r w:rsidR="000E5187">
        <w:t>,</w:t>
      </w:r>
      <w:r w:rsidR="00BF12BC" w:rsidRPr="00964003">
        <w:t xml:space="preserve"> ar dalyvavimas </w:t>
      </w:r>
      <w:r w:rsidR="00CE5ADA" w:rsidRPr="00964003">
        <w:t>K</w:t>
      </w:r>
      <w:r w:rsidR="004D60E6" w:rsidRPr="00964003">
        <w:t>aro komenda</w:t>
      </w:r>
      <w:r w:rsidR="00D876F5">
        <w:t>n</w:t>
      </w:r>
      <w:r w:rsidR="004D60E6" w:rsidRPr="00964003">
        <w:t xml:space="preserve">tūros veikloje </w:t>
      </w:r>
      <w:r w:rsidR="00BF12BC" w:rsidRPr="00964003">
        <w:t>laisvu nuo tiesioginių teisėjo pareigų vykdymo metu yra suderinamas su teisėjo statusu</w:t>
      </w:r>
      <w:r w:rsidR="0023710F" w:rsidRPr="00964003">
        <w:t>.</w:t>
      </w:r>
    </w:p>
    <w:p w14:paraId="1C0620E3" w14:textId="0517B658" w:rsidR="005E0242" w:rsidRDefault="005E0242" w:rsidP="005E0242">
      <w:pPr>
        <w:pStyle w:val="Adresas"/>
        <w:tabs>
          <w:tab w:val="left" w:pos="851"/>
        </w:tabs>
        <w:ind w:right="0"/>
        <w:jc w:val="both"/>
        <w:rPr>
          <w:color w:val="000000"/>
          <w:shd w:val="clear" w:color="auto" w:fill="FFFFFF"/>
        </w:rPr>
      </w:pPr>
      <w:r>
        <w:tab/>
      </w:r>
      <w:r w:rsidRPr="00FD2EAA">
        <w:rPr>
          <w:color w:val="000000"/>
          <w:shd w:val="clear" w:color="auto" w:fill="FFFFFF"/>
        </w:rPr>
        <w:t>Atsakydama į pateiktą teisėjo</w:t>
      </w:r>
      <w:r>
        <w:rPr>
          <w:color w:val="000000"/>
          <w:shd w:val="clear" w:color="auto" w:fill="FFFFFF"/>
        </w:rPr>
        <w:t>s</w:t>
      </w:r>
      <w:r w:rsidRPr="00FD2EAA">
        <w:rPr>
          <w:color w:val="000000"/>
          <w:shd w:val="clear" w:color="auto" w:fill="FFFFFF"/>
        </w:rPr>
        <w:t xml:space="preserve"> klausimą Komisija pažymi, kad teisingumo vykdymo funkcija lemia išskirtinį teisėjo konstitucinį statusą, kurį atskleidžia įvairios Konstitucijos nuostatos, įtvirtinančios teisėjo ir teismų nepriklausomumą vykdant teisingumą. Konstitucinio Teismo jurisprudencijoje yra atskleisti įvairūs iš Konstitucijos kylančio teisėjo ir teismų nepriklausomumo aspektai (Konstitucinio Teismo 1995 m. gruodžio 6 d., 1999 m. gruodžio 21 d., 2001 m. vasario 12 d., 2001 m. liepos 12 d., 2004 m. gegužės 13 d. nutarimai).</w:t>
      </w:r>
    </w:p>
    <w:p w14:paraId="3228601C" w14:textId="77777777" w:rsidR="005E0242" w:rsidRDefault="005E0242" w:rsidP="0017671D">
      <w:pPr>
        <w:pStyle w:val="Adresas"/>
        <w:tabs>
          <w:tab w:val="left" w:pos="851"/>
        </w:tabs>
        <w:ind w:right="0"/>
        <w:jc w:val="both"/>
      </w:pPr>
      <w:r>
        <w:rPr>
          <w:color w:val="000000"/>
          <w:shd w:val="clear" w:color="auto" w:fill="FFFFFF"/>
        </w:rPr>
        <w:tab/>
      </w:r>
      <w:r w:rsidRPr="00FD2EAA">
        <w:rPr>
          <w:color w:val="000000"/>
          <w:shd w:val="clear" w:color="auto" w:fill="FFFFFF"/>
        </w:rPr>
        <w:t>Teisėjo ir teismų nepriklausomumas – vienas esminių demokratinės teisinės valstybės principų.</w:t>
      </w:r>
      <w:r>
        <w:rPr>
          <w:color w:val="000000"/>
          <w:shd w:val="clear" w:color="auto" w:fill="FFFFFF"/>
        </w:rPr>
        <w:t xml:space="preserve"> Teisėjas gali vykdyti teisingumą tik būdamas nepriklausomas nuo byloje dalyvaujančių šalių, valstybinės valdžios institucijų, pareigūnų, politinių ir visuomeninių susivienijimų, fizinių ir juridinių asmenų (Konstitucinio Teismo 2001 m. liepos 12 d., 2004 m. gegužės 13 d., 2006 m. sausio 16 d. nutarimai). </w:t>
      </w:r>
      <w:r w:rsidR="0038237F" w:rsidRPr="007932BF">
        <w:t>Konstitucinis Teismas 2006 m. lapkričio 27 d. nutarime išaiškino, kad teisėjo elgesys – tiek susijęs su tiesioginiu pareigų atlikimu, tiek su jo veikla, kuri nėra susijusi su jo pareigomis, – neturi kelti abejonių dėl jo nešališkumo ir nepriklausomumo.</w:t>
      </w:r>
    </w:p>
    <w:p w14:paraId="51FBDC20" w14:textId="77777777" w:rsidR="0038237F" w:rsidRPr="007932BF" w:rsidRDefault="005E0242" w:rsidP="008C46B2">
      <w:pPr>
        <w:pStyle w:val="Adresas"/>
        <w:tabs>
          <w:tab w:val="left" w:pos="851"/>
        </w:tabs>
        <w:ind w:right="0"/>
        <w:jc w:val="both"/>
        <w:rPr>
          <w:lang w:eastAsia="lt-LT"/>
        </w:rPr>
      </w:pPr>
      <w:r>
        <w:tab/>
      </w:r>
      <w:r w:rsidR="0038237F" w:rsidRPr="007932BF">
        <w:rPr>
          <w:lang w:eastAsia="lt-LT"/>
        </w:rPr>
        <w:t xml:space="preserve">Europos Tarybos Ministrų Komiteto 2010 m. lapkričio 17 d. rekomendacijos Nr. (2010)12 „Dėl teisėjų: nepriklausomumas, veiksmingumas ir atsakomybė“ (toliau </w:t>
      </w:r>
      <w:r w:rsidR="0038237F" w:rsidRPr="007932BF">
        <w:t>– ir Rekomendacija</w:t>
      </w:r>
      <w:r w:rsidR="0038237F" w:rsidRPr="007932BF">
        <w:rPr>
          <w:lang w:eastAsia="lt-LT"/>
        </w:rPr>
        <w:t>) II skyriuje yra apibrėžiamas teisėjo išorinis nepriklausomumas. Rekomendacijos II skyriaus 21 punkte nustatyta, kad teisėjai turi teisę užsiimti veikla, kuri nėra tarnybinių pareigų vykdymas; siekiant išvengti interesų konfliktų, ši veikla turėtų būti apribota iki veiksmų, kurie atitinka nešališkumą ir nepriklausomumą.</w:t>
      </w:r>
    </w:p>
    <w:p w14:paraId="46389C2E" w14:textId="77777777" w:rsidR="00AA32DC" w:rsidRPr="007932BF" w:rsidRDefault="0079562F" w:rsidP="0079562F">
      <w:pPr>
        <w:pStyle w:val="Tekstas"/>
        <w:spacing w:before="0" w:after="0"/>
        <w:ind w:right="0" w:firstLine="851"/>
        <w:rPr>
          <w:color w:val="000000"/>
          <w:shd w:val="clear" w:color="auto" w:fill="FFFFFF"/>
          <w:lang w:val="lt-LT"/>
        </w:rPr>
      </w:pPr>
      <w:r w:rsidRPr="007932BF">
        <w:rPr>
          <w:lang w:val="lt-LT"/>
        </w:rPr>
        <w:t>Lietuvos Respublikos teismų įstatymo 48 straipsnis nustato tam tikras taisykles dėl teisėjo darbo ir veiklos ne teisme, būtent nustato tiek apribojimus (dirbti verslo ar kitokiose privačiose įstaigose ar įmonėse, dalyvauti politinių partijų, kitų politinių organizacijų veikloje), tiek veiklos pobūdį, kuria gali užsiimti teisėjas (pedagoginė ar kūrybinė veikla, dalyvavimas teisės aktų projektų rengimo grupėse, atstovavimas Lietuvos valstybei tarptautinėse organizacijose). V</w:t>
      </w:r>
      <w:r w:rsidR="00AA32DC" w:rsidRPr="007932BF">
        <w:rPr>
          <w:color w:val="000000"/>
          <w:shd w:val="clear" w:color="auto" w:fill="FFFFFF"/>
          <w:lang w:val="lt-LT"/>
        </w:rPr>
        <w:t>adovaujantis Teismų įstatymo 44 straipsn</w:t>
      </w:r>
      <w:r w:rsidR="00B75E78" w:rsidRPr="007932BF">
        <w:rPr>
          <w:color w:val="000000"/>
          <w:shd w:val="clear" w:color="auto" w:fill="FFFFFF"/>
          <w:lang w:val="lt-LT"/>
        </w:rPr>
        <w:t>io 3 dalimi</w:t>
      </w:r>
      <w:r w:rsidR="00AA32DC" w:rsidRPr="007932BF">
        <w:rPr>
          <w:color w:val="000000"/>
          <w:shd w:val="clear" w:color="auto" w:fill="FFFFFF"/>
          <w:lang w:val="lt-LT"/>
        </w:rPr>
        <w:t>, teisėjai turi teisę laisvai jungtis į teisėjų asociacijas ar kitokias nepolitines organizacijas, ginančias teisėjų teises, atstovaujančias jų interesams bei tenkinančias jų profesinius poreikius.</w:t>
      </w:r>
      <w:r w:rsidR="00B75E78" w:rsidRPr="007932BF">
        <w:rPr>
          <w:color w:val="000000"/>
          <w:shd w:val="clear" w:color="auto" w:fill="FFFFFF"/>
          <w:lang w:val="lt-LT"/>
        </w:rPr>
        <w:t xml:space="preserve"> </w:t>
      </w:r>
      <w:r w:rsidR="00B75E78" w:rsidRPr="007932BF">
        <w:rPr>
          <w:lang w:val="lt-LT"/>
        </w:rPr>
        <w:t xml:space="preserve">Panaši nuostata įtvirtinta ir </w:t>
      </w:r>
      <w:r w:rsidR="00B75E78" w:rsidRPr="007932BF">
        <w:rPr>
          <w:color w:val="000000"/>
          <w:lang w:val="lt-LT"/>
        </w:rPr>
        <w:t xml:space="preserve">Lietuvos Respublikos teismų įstatymo 115 straipsnyje. </w:t>
      </w:r>
      <w:r w:rsidR="00AA32DC" w:rsidRPr="007932BF">
        <w:rPr>
          <w:color w:val="000000"/>
          <w:shd w:val="clear" w:color="auto" w:fill="FFFFFF"/>
          <w:lang w:val="lt-LT"/>
        </w:rPr>
        <w:t xml:space="preserve">Taigi, teisėjo pareigų nesuderinamumą su kitomis pareigomis ar kitu darbu lemia ypatinga teisėjo, taip pat teismo, kaip vienos iš valstybės valdžių, teisinė padėtis. Nustatytu draudimu siekiama užtikrinti teisėjų nepriklausomumą ir nešališkumą – būtinas teisingumo įgyvendinimo sąlygas. </w:t>
      </w:r>
    </w:p>
    <w:p w14:paraId="04CC616A" w14:textId="77777777" w:rsidR="00F7627D" w:rsidRPr="007932BF" w:rsidRDefault="00E769B5" w:rsidP="00F7627D">
      <w:pPr>
        <w:ind w:firstLine="851"/>
        <w:jc w:val="both"/>
        <w:rPr>
          <w:shd w:val="clear" w:color="auto" w:fill="FFFFFF"/>
        </w:rPr>
      </w:pPr>
      <w:r w:rsidRPr="007932BF">
        <w:rPr>
          <w:shd w:val="clear" w:color="auto" w:fill="FFFFFF"/>
        </w:rPr>
        <w:t>P</w:t>
      </w:r>
      <w:r w:rsidR="00AA32DC" w:rsidRPr="007932BF">
        <w:rPr>
          <w:shd w:val="clear" w:color="auto" w:fill="FFFFFF"/>
        </w:rPr>
        <w:t xml:space="preserve">rašyme suteikti konsultaciją klausiama, ar teisėjo dalyvavimas </w:t>
      </w:r>
      <w:r w:rsidR="00121B0C" w:rsidRPr="007932BF">
        <w:t>Karo komenda</w:t>
      </w:r>
      <w:r w:rsidR="000E5187">
        <w:t>n</w:t>
      </w:r>
      <w:r w:rsidR="00121B0C" w:rsidRPr="007932BF">
        <w:t xml:space="preserve">tūros veikloje </w:t>
      </w:r>
      <w:r w:rsidR="00856E2E" w:rsidRPr="007932BF">
        <w:t>laisvu nuo tiesioginių teisėjo pareigų vykdymo metu</w:t>
      </w:r>
      <w:r w:rsidRPr="007932BF">
        <w:t xml:space="preserve"> </w:t>
      </w:r>
      <w:r w:rsidR="00AA32DC" w:rsidRPr="007932BF">
        <w:rPr>
          <w:shd w:val="clear" w:color="auto" w:fill="FFFFFF"/>
        </w:rPr>
        <w:t>yra suderinamas su teisėjo statusu.</w:t>
      </w:r>
    </w:p>
    <w:p w14:paraId="2FC1C4AC" w14:textId="77777777" w:rsidR="00121B0C" w:rsidRPr="007932BF" w:rsidRDefault="005D3A94" w:rsidP="00F7627D">
      <w:pPr>
        <w:ind w:firstLine="851"/>
        <w:jc w:val="both"/>
        <w:rPr>
          <w:color w:val="000000"/>
          <w:shd w:val="clear" w:color="auto" w:fill="FFFFFF"/>
        </w:rPr>
      </w:pPr>
      <w:r w:rsidRPr="007932BF">
        <w:rPr>
          <w:color w:val="000000"/>
          <w:shd w:val="clear" w:color="auto" w:fill="FFFFFF"/>
        </w:rPr>
        <w:t>Iš vieš</w:t>
      </w:r>
      <w:r w:rsidR="007932BF">
        <w:rPr>
          <w:color w:val="000000"/>
          <w:shd w:val="clear" w:color="auto" w:fill="FFFFFF"/>
        </w:rPr>
        <w:t xml:space="preserve">ai prieinamų </w:t>
      </w:r>
      <w:r w:rsidRPr="007932BF">
        <w:rPr>
          <w:color w:val="000000"/>
          <w:shd w:val="clear" w:color="auto" w:fill="FFFFFF"/>
        </w:rPr>
        <w:t xml:space="preserve">duomenų matyti, kad </w:t>
      </w:r>
      <w:r w:rsidR="00121B0C" w:rsidRPr="007932BF">
        <w:rPr>
          <w:color w:val="000000"/>
          <w:shd w:val="clear" w:color="auto" w:fill="FFFFFF"/>
        </w:rPr>
        <w:t>Karo komendantūros  – tai taikos metu veikiantis karinis vienetas</w:t>
      </w:r>
      <w:r w:rsidR="000E5187">
        <w:rPr>
          <w:color w:val="000000"/>
          <w:shd w:val="clear" w:color="auto" w:fill="FFFFFF"/>
        </w:rPr>
        <w:t>, jos – dar vienas būdas prisidėti prie valstybės gynybos</w:t>
      </w:r>
      <w:r w:rsidR="00121B0C" w:rsidRPr="007932BF">
        <w:rPr>
          <w:color w:val="000000"/>
          <w:shd w:val="clear" w:color="auto" w:fill="FFFFFF"/>
        </w:rPr>
        <w:t xml:space="preserve">. </w:t>
      </w:r>
      <w:r w:rsidR="000E5187">
        <w:rPr>
          <w:color w:val="000000"/>
          <w:shd w:val="clear" w:color="auto" w:fill="FFFFFF"/>
        </w:rPr>
        <w:t xml:space="preserve">Nauja </w:t>
      </w:r>
      <w:r w:rsidR="00D876F5">
        <w:rPr>
          <w:color w:val="000000"/>
          <w:shd w:val="clear" w:color="auto" w:fill="FFFFFF"/>
        </w:rPr>
        <w:t>K</w:t>
      </w:r>
      <w:r w:rsidR="000E5187">
        <w:rPr>
          <w:color w:val="000000"/>
          <w:shd w:val="clear" w:color="auto" w:fill="FFFFFF"/>
        </w:rPr>
        <w:t xml:space="preserve">aro komendantūrų struktūra taikos metu kuriama Lietuvos kariuomenės Karo prievolės ir komplektavimo tarnybos ir komendantūrų pagrindu. </w:t>
      </w:r>
      <w:r w:rsidR="00E57D8E" w:rsidRPr="007932BF">
        <w:rPr>
          <w:color w:val="000000"/>
          <w:shd w:val="clear" w:color="auto" w:fill="FFFFFF"/>
        </w:rPr>
        <w:t xml:space="preserve">Karo komendantūros – užnugario sistema – parama Lietuvos kariuomenei karo atveju, kur Lietuvos piliečiai galės pritaikyti savo įgūdžius, padės užtikrinti valstybei gyvybiškai svarbias funkcijas, prisidės prie saugios aplinkos kūrimo ir vienys regioną gintis nuo priešo. </w:t>
      </w:r>
      <w:r w:rsidR="005848C5" w:rsidRPr="007932BF">
        <w:rPr>
          <w:color w:val="000000"/>
          <w:shd w:val="clear" w:color="auto" w:fill="FFFFFF"/>
        </w:rPr>
        <w:t>K</w:t>
      </w:r>
      <w:r w:rsidR="00E57D8E" w:rsidRPr="007932BF">
        <w:rPr>
          <w:color w:val="000000"/>
          <w:shd w:val="clear" w:color="auto" w:fill="FFFFFF"/>
        </w:rPr>
        <w:t>aro k</w:t>
      </w:r>
      <w:r w:rsidR="005848C5" w:rsidRPr="007932BF">
        <w:rPr>
          <w:color w:val="000000"/>
          <w:shd w:val="clear" w:color="auto" w:fill="FFFFFF"/>
        </w:rPr>
        <w:t xml:space="preserve">omendantūrą sudaro komendantai </w:t>
      </w:r>
      <w:r w:rsidR="005848C5" w:rsidRPr="007932BF">
        <w:rPr>
          <w:color w:val="000000"/>
          <w:shd w:val="clear" w:color="auto" w:fill="FFFFFF"/>
        </w:rPr>
        <w:lastRenderedPageBreak/>
        <w:t>ir jų pavaduotojai, komendantiniai vienetai</w:t>
      </w:r>
      <w:r w:rsidR="002631FE" w:rsidRPr="007932BF">
        <w:rPr>
          <w:color w:val="000000"/>
          <w:shd w:val="clear" w:color="auto" w:fill="FFFFFF"/>
        </w:rPr>
        <w:t>,</w:t>
      </w:r>
      <w:r w:rsidR="00E57D8E" w:rsidRPr="007932BF">
        <w:rPr>
          <w:color w:val="000000"/>
          <w:shd w:val="clear" w:color="auto" w:fill="FFFFFF"/>
        </w:rPr>
        <w:t xml:space="preserve"> kuriuos sudaro profesinės karo tarnybos kariai, priskirti parengtojo rezervo karo prievolininkai, taip pat Lietuvos šaulių sąjungos komendantiniai šauliai. Į </w:t>
      </w:r>
      <w:r w:rsidR="005848C5" w:rsidRPr="007932BF">
        <w:rPr>
          <w:color w:val="000000"/>
          <w:shd w:val="clear" w:color="auto" w:fill="FFFFFF"/>
        </w:rPr>
        <w:t xml:space="preserve">Karo komendantūras </w:t>
      </w:r>
      <w:r w:rsidR="007932BF" w:rsidRPr="007932BF">
        <w:rPr>
          <w:color w:val="000000"/>
          <w:shd w:val="clear" w:color="auto" w:fill="FFFFFF"/>
        </w:rPr>
        <w:t xml:space="preserve">taip pat </w:t>
      </w:r>
      <w:r w:rsidR="005848C5" w:rsidRPr="007932BF">
        <w:rPr>
          <w:color w:val="000000"/>
          <w:shd w:val="clear" w:color="auto" w:fill="FFFFFF"/>
        </w:rPr>
        <w:t>gali užsirašyti visi patriotiškai nusiteikę piliečiai, norintys prisidėti prie valstybės gynybos ir įgyti karinių įgūdžių</w:t>
      </w:r>
      <w:r w:rsidR="00121B0C" w:rsidRPr="007932BF">
        <w:rPr>
          <w:color w:val="000000"/>
          <w:shd w:val="clear" w:color="auto" w:fill="FFFFFF"/>
        </w:rPr>
        <w:t xml:space="preserve">. </w:t>
      </w:r>
      <w:r w:rsidR="001B10B4">
        <w:rPr>
          <w:color w:val="000000"/>
          <w:shd w:val="clear" w:color="auto" w:fill="FFFFFF"/>
        </w:rPr>
        <w:t>Pratyb</w:t>
      </w:r>
      <w:r w:rsidR="00371A7F">
        <w:rPr>
          <w:color w:val="000000"/>
          <w:shd w:val="clear" w:color="auto" w:fill="FFFFFF"/>
        </w:rPr>
        <w:t>o</w:t>
      </w:r>
      <w:r w:rsidR="001B10B4">
        <w:rPr>
          <w:color w:val="000000"/>
          <w:shd w:val="clear" w:color="auto" w:fill="FFFFFF"/>
        </w:rPr>
        <w:t>s</w:t>
      </w:r>
      <w:r w:rsidR="001B10B4" w:rsidRPr="001B10B4">
        <w:rPr>
          <w:color w:val="000000"/>
          <w:shd w:val="clear" w:color="auto" w:fill="FFFFFF"/>
        </w:rPr>
        <w:t xml:space="preserve"> bus rengiam</w:t>
      </w:r>
      <w:r w:rsidR="001B10B4">
        <w:rPr>
          <w:color w:val="000000"/>
          <w:shd w:val="clear" w:color="auto" w:fill="FFFFFF"/>
        </w:rPr>
        <w:t>os</w:t>
      </w:r>
      <w:r w:rsidR="001B10B4" w:rsidRPr="001B10B4">
        <w:rPr>
          <w:color w:val="000000"/>
          <w:shd w:val="clear" w:color="auto" w:fill="FFFFFF"/>
        </w:rPr>
        <w:t xml:space="preserve"> 3-10 dienų per metus</w:t>
      </w:r>
      <w:r w:rsidR="001B10B4">
        <w:rPr>
          <w:color w:val="000000"/>
          <w:shd w:val="clear" w:color="auto" w:fill="FFFFFF"/>
        </w:rPr>
        <w:t xml:space="preserve">. </w:t>
      </w:r>
      <w:r w:rsidR="002631FE" w:rsidRPr="007932BF">
        <w:rPr>
          <w:color w:val="000000"/>
          <w:shd w:val="clear" w:color="auto" w:fill="FFFFFF"/>
        </w:rPr>
        <w:t>Tokiu būdu a</w:t>
      </w:r>
      <w:r w:rsidR="00121B0C" w:rsidRPr="007932BF">
        <w:rPr>
          <w:color w:val="000000"/>
          <w:shd w:val="clear" w:color="auto" w:fill="FFFFFF"/>
        </w:rPr>
        <w:t>tsiras galimybė rengti rezerve esančius asmenis taikos metu bei patriotiškai nusiteikusiems piliečiams suteikti karybos žinių, integruoti į komendantinių vienetų struktūrą.</w:t>
      </w:r>
      <w:r w:rsidR="001B10B4">
        <w:rPr>
          <w:color w:val="000000"/>
          <w:shd w:val="clear" w:color="auto" w:fill="FFFFFF"/>
        </w:rPr>
        <w:t xml:space="preserve"> </w:t>
      </w:r>
    </w:p>
    <w:p w14:paraId="37A2D7EC" w14:textId="77777777" w:rsidR="00371A7F" w:rsidRDefault="00371A7F" w:rsidP="00C0637C">
      <w:pPr>
        <w:pStyle w:val="Tekstas"/>
        <w:spacing w:before="0" w:after="0"/>
        <w:ind w:right="0" w:firstLine="851"/>
        <w:rPr>
          <w:lang w:val="lt-LT"/>
        </w:rPr>
      </w:pPr>
      <w:r>
        <w:rPr>
          <w:lang w:val="lt-LT"/>
        </w:rPr>
        <w:t xml:space="preserve">Savo konsultacijose teisėjams </w:t>
      </w:r>
      <w:r w:rsidR="007932BF" w:rsidRPr="007932BF">
        <w:rPr>
          <w:lang w:val="lt-LT"/>
        </w:rPr>
        <w:t>Komisija</w:t>
      </w:r>
      <w:r>
        <w:rPr>
          <w:lang w:val="lt-LT"/>
        </w:rPr>
        <w:t xml:space="preserve"> yra ne kartą pažymėjusi</w:t>
      </w:r>
      <w:r w:rsidR="007932BF" w:rsidRPr="007932BF">
        <w:rPr>
          <w:lang w:val="lt-LT"/>
        </w:rPr>
        <w:t>, kad vertina</w:t>
      </w:r>
      <w:r>
        <w:rPr>
          <w:lang w:val="lt-LT"/>
        </w:rPr>
        <w:t xml:space="preserve"> teisėjų</w:t>
      </w:r>
      <w:r w:rsidR="007932BF" w:rsidRPr="007932BF">
        <w:rPr>
          <w:lang w:val="lt-LT"/>
        </w:rPr>
        <w:t xml:space="preserve"> savanoriško darbo iniciatyvą </w:t>
      </w:r>
      <w:r>
        <w:rPr>
          <w:lang w:val="lt-LT"/>
        </w:rPr>
        <w:t>ir</w:t>
      </w:r>
      <w:r w:rsidR="007932BF" w:rsidRPr="007932BF">
        <w:rPr>
          <w:lang w:val="lt-LT"/>
        </w:rPr>
        <w:t xml:space="preserve"> pripažįsta jos vertingumą visuomenei. </w:t>
      </w:r>
      <w:r w:rsidR="00D621B6">
        <w:rPr>
          <w:lang w:val="lt-LT"/>
        </w:rPr>
        <w:t xml:space="preserve">Kaip nurodoma bendro pobūdžio informacijoje apie Karo komendantūras, kiekvienas žmogus turi žinoti savo vaidmenį valstybės gynyboje ir įgyti praktinių gebėjimų, reikalingų priešintis, nes žinios suteikia užtikrintumo. Tam, kad visi suprastų savo vaidmenis, Lietuvos kariuomenėje yra kuriama nauja </w:t>
      </w:r>
      <w:r w:rsidR="00D876F5">
        <w:rPr>
          <w:lang w:val="lt-LT"/>
        </w:rPr>
        <w:t>K</w:t>
      </w:r>
      <w:r w:rsidR="00D621B6">
        <w:rPr>
          <w:lang w:val="lt-LT"/>
        </w:rPr>
        <w:t>aro komendantūrų struktūra taikos metu. Tai dar vienas būdas, leidžiantis piliečiams prisidėti prie valstybės gynybos.</w:t>
      </w:r>
    </w:p>
    <w:p w14:paraId="7D423F9D" w14:textId="77777777" w:rsidR="00D621B6" w:rsidRDefault="007932BF" w:rsidP="00C0637C">
      <w:pPr>
        <w:pStyle w:val="Tekstas"/>
        <w:spacing w:before="0" w:after="0"/>
        <w:ind w:right="0" w:firstLine="851"/>
        <w:rPr>
          <w:lang w:val="lt-LT"/>
        </w:rPr>
      </w:pPr>
      <w:r w:rsidRPr="007932BF">
        <w:rPr>
          <w:lang w:val="lt-LT"/>
        </w:rPr>
        <w:t>Komisijos vertinimu,</w:t>
      </w:r>
      <w:r w:rsidR="00371A7F">
        <w:rPr>
          <w:lang w:val="lt-LT"/>
        </w:rPr>
        <w:t xml:space="preserve"> teisėjo dalyvavimas</w:t>
      </w:r>
      <w:r w:rsidRPr="007932BF">
        <w:rPr>
          <w:lang w:val="lt-LT"/>
        </w:rPr>
        <w:t xml:space="preserve"> Karo komenda</w:t>
      </w:r>
      <w:r w:rsidR="00371A7F">
        <w:rPr>
          <w:lang w:val="lt-LT"/>
        </w:rPr>
        <w:t>n</w:t>
      </w:r>
      <w:r w:rsidRPr="007932BF">
        <w:rPr>
          <w:lang w:val="lt-LT"/>
        </w:rPr>
        <w:t>tūr</w:t>
      </w:r>
      <w:r w:rsidR="00072953">
        <w:rPr>
          <w:lang w:val="lt-LT"/>
        </w:rPr>
        <w:t xml:space="preserve">oje </w:t>
      </w:r>
      <w:r w:rsidRPr="007932BF">
        <w:rPr>
          <w:lang w:val="lt-LT"/>
        </w:rPr>
        <w:t>laisvu nuo tiesioginių teisėjo pareigų vykdymo metu, negaunant už tai atlyginimo,</w:t>
      </w:r>
      <w:r w:rsidR="00371A7F">
        <w:rPr>
          <w:lang w:val="lt-LT"/>
        </w:rPr>
        <w:t xml:space="preserve"> laikantis teisėjų etikos kodekse numatytų reikalavimų,</w:t>
      </w:r>
      <w:r w:rsidRPr="007932BF">
        <w:rPr>
          <w:lang w:val="lt-LT"/>
        </w:rPr>
        <w:t xml:space="preserve"> savaime neprieštarauja teisėjo etik</w:t>
      </w:r>
      <w:r w:rsidR="00371A7F">
        <w:rPr>
          <w:lang w:val="lt-LT"/>
        </w:rPr>
        <w:t>ai</w:t>
      </w:r>
      <w:r w:rsidRPr="007932BF">
        <w:rPr>
          <w:lang w:val="lt-LT"/>
        </w:rPr>
        <w:t xml:space="preserve">. </w:t>
      </w:r>
    </w:p>
    <w:p w14:paraId="718F63CA" w14:textId="77777777" w:rsidR="008C46B2" w:rsidRDefault="00D621B6" w:rsidP="0017671D">
      <w:pPr>
        <w:pStyle w:val="Tekstas"/>
        <w:spacing w:before="0" w:after="0"/>
        <w:ind w:right="0" w:firstLine="720"/>
        <w:rPr>
          <w:lang w:val="lt-LT"/>
        </w:rPr>
      </w:pPr>
      <w:r>
        <w:rPr>
          <w:color w:val="000000"/>
          <w:shd w:val="clear" w:color="auto" w:fill="FFFFFF"/>
          <w:lang w:val="lt-LT"/>
        </w:rPr>
        <w:t>Visgi, a</w:t>
      </w:r>
      <w:r w:rsidR="00D92868" w:rsidRPr="007932BF">
        <w:rPr>
          <w:lang w:val="lt-LT"/>
        </w:rPr>
        <w:t>tkreiptinas dėmesys, kad pagal Teisėjų etikos kodekso 8 straipsnio 7 punkto reikalavimus, vadovaudamasis teisingumo ir nešališkumo principais teisėjas privalo nekonsultuoti asmenų teisiniais klausimais įstatymų nenumatytais atvejais. Ši nuostata privalomai taikoma ir teisėjo savanoriškai veiklai</w:t>
      </w:r>
      <w:r w:rsidR="00D92868">
        <w:rPr>
          <w:lang w:val="lt-LT"/>
        </w:rPr>
        <w:t>. V</w:t>
      </w:r>
      <w:r w:rsidR="00AE479B" w:rsidRPr="007932BF">
        <w:rPr>
          <w:lang w:val="lt-LT"/>
        </w:rPr>
        <w:t>adovaudamasis pagarbos ir lojalumo valstybei principais</w:t>
      </w:r>
      <w:r w:rsidR="00F17405" w:rsidRPr="007932BF">
        <w:rPr>
          <w:lang w:val="lt-LT"/>
        </w:rPr>
        <w:t>,</w:t>
      </w:r>
      <w:r w:rsidR="00AE479B" w:rsidRPr="007932BF">
        <w:rPr>
          <w:lang w:val="lt-LT"/>
        </w:rPr>
        <w:t xml:space="preserve"> teisėjas privalo laikytis duotos teisėjo priesaikos; elgtis politiškai neutraliai ir korektiškai, viešai nereikšti savo politinių įsitikinimų, neužsiimti agitacija (</w:t>
      </w:r>
      <w:r w:rsidR="00856E2E" w:rsidRPr="007932BF">
        <w:rPr>
          <w:lang w:val="lt-LT"/>
        </w:rPr>
        <w:t xml:space="preserve">Teisėjų etikos kodekso </w:t>
      </w:r>
      <w:r w:rsidR="00AE479B" w:rsidRPr="007932BF">
        <w:rPr>
          <w:lang w:val="lt-LT"/>
        </w:rPr>
        <w:t>7 straipsnio 1, 2 punktai).</w:t>
      </w:r>
      <w:r w:rsidR="00D92868">
        <w:rPr>
          <w:lang w:val="lt-LT"/>
        </w:rPr>
        <w:t xml:space="preserve"> </w:t>
      </w:r>
    </w:p>
    <w:p w14:paraId="24F44308" w14:textId="77777777" w:rsidR="00D621B6" w:rsidRDefault="00856E2E" w:rsidP="0017671D">
      <w:pPr>
        <w:pStyle w:val="Tekstas"/>
        <w:spacing w:before="0" w:after="0"/>
        <w:ind w:right="0" w:firstLine="720"/>
        <w:rPr>
          <w:lang w:val="lt-LT"/>
        </w:rPr>
      </w:pPr>
      <w:r w:rsidRPr="007932BF">
        <w:rPr>
          <w:lang w:val="lt-LT"/>
        </w:rPr>
        <w:t>Ankstesnėse</w:t>
      </w:r>
      <w:r w:rsidR="00B80923" w:rsidRPr="007932BF">
        <w:rPr>
          <w:lang w:val="lt-LT"/>
        </w:rPr>
        <w:t xml:space="preserve"> Komisijos</w:t>
      </w:r>
      <w:r w:rsidRPr="007932BF">
        <w:rPr>
          <w:lang w:val="lt-LT"/>
        </w:rPr>
        <w:t xml:space="preserve"> ko</w:t>
      </w:r>
      <w:r w:rsidR="00B80923" w:rsidRPr="007932BF">
        <w:rPr>
          <w:lang w:val="lt-LT"/>
        </w:rPr>
        <w:t>nsultacijose</w:t>
      </w:r>
      <w:r w:rsidR="00F17405" w:rsidRPr="007932BF">
        <w:rPr>
          <w:lang w:val="lt-LT"/>
        </w:rPr>
        <w:t xml:space="preserve"> taip pat</w:t>
      </w:r>
      <w:r w:rsidRPr="007932BF">
        <w:rPr>
          <w:lang w:val="lt-LT"/>
        </w:rPr>
        <w:t xml:space="preserve"> pabrėžta, kad</w:t>
      </w:r>
      <w:r w:rsidR="00EF55FF" w:rsidRPr="007932BF">
        <w:rPr>
          <w:lang w:val="lt-LT"/>
        </w:rPr>
        <w:t xml:space="preserve"> didžiąją savo laiko dalį teisėjai turi skirti </w:t>
      </w:r>
      <w:r w:rsidRPr="007932BF">
        <w:rPr>
          <w:lang w:val="lt-LT"/>
        </w:rPr>
        <w:t xml:space="preserve">tiesioginių </w:t>
      </w:r>
      <w:r w:rsidR="00EF55FF" w:rsidRPr="007932BF">
        <w:rPr>
          <w:lang w:val="lt-LT"/>
        </w:rPr>
        <w:t xml:space="preserve">teisėjo funkcijų vykdymui bei su tuo susijusiai veiklai (Konsultacinė Europos Teisėjų tarybos (CCJE) nuomonė Nr. 3 (2002) ,,Dėl profesinio teisėjų elgesio, ypač etikos, teisėjo pareigoms netinkamo elgesio, nešališkumo principų ir taisyklių“ 50 p.). </w:t>
      </w:r>
    </w:p>
    <w:p w14:paraId="49BC4D1E" w14:textId="77777777" w:rsidR="0017671D" w:rsidRDefault="00EF55FF" w:rsidP="0017671D">
      <w:pPr>
        <w:pStyle w:val="Tekstas"/>
        <w:spacing w:before="0" w:after="0"/>
        <w:ind w:right="0" w:firstLine="720"/>
      </w:pPr>
      <w:r w:rsidRPr="007932BF">
        <w:rPr>
          <w:lang w:val="lt-LT"/>
        </w:rPr>
        <w:t>Šios konsultacijos</w:t>
      </w:r>
      <w:r w:rsidR="00856E2E" w:rsidRPr="007932BF">
        <w:rPr>
          <w:lang w:val="lt-LT"/>
        </w:rPr>
        <w:t xml:space="preserve"> kontekste dar kartą primintinas</w:t>
      </w:r>
      <w:r w:rsidRPr="007932BF">
        <w:rPr>
          <w:lang w:val="lt-LT"/>
        </w:rPr>
        <w:t xml:space="preserve"> Teisėjų etikos kodekso 9 straipsnyje įtvirtintas nepriklausomumo principas, kuris įpareigoja teisėjus neprisiimti įsipareigojimų ar nesiimti veiklos, kuri trukdys tinkamai atlikti teisėjo pareigas ar apribos jo, kaip teisėjo veiksmus, taip pat </w:t>
      </w:r>
      <w:proofErr w:type="spellStart"/>
      <w:r w:rsidRPr="007932BF">
        <w:rPr>
          <w:lang w:val="lt-LT"/>
        </w:rPr>
        <w:t>Bangaloro</w:t>
      </w:r>
      <w:proofErr w:type="spellEnd"/>
      <w:r w:rsidRPr="007932BF">
        <w:rPr>
          <w:lang w:val="lt-LT"/>
        </w:rPr>
        <w:t xml:space="preserve"> teisėjų elgesio teisingumo principas,</w:t>
      </w:r>
      <w:r w:rsidR="003A62A0" w:rsidRPr="007932BF">
        <w:rPr>
          <w:lang w:val="lt-LT"/>
        </w:rPr>
        <w:t xml:space="preserve"> kuris</w:t>
      </w:r>
      <w:r w:rsidRPr="007932BF">
        <w:rPr>
          <w:lang w:val="lt-LT"/>
        </w:rPr>
        <w:t xml:space="preserve"> nustato, kad teisėjas gali dalyvauti kitoje veikloje, jeigu ši veikla nesumenkina teisėjo pareigų orumo arba kitais būdais netrukdo teisėjo pareigų vykdymu (</w:t>
      </w:r>
      <w:proofErr w:type="spellStart"/>
      <w:r w:rsidRPr="007932BF">
        <w:rPr>
          <w:lang w:val="lt-LT"/>
        </w:rPr>
        <w:t>Bangaloro</w:t>
      </w:r>
      <w:proofErr w:type="spellEnd"/>
      <w:r w:rsidRPr="007932BF">
        <w:rPr>
          <w:lang w:val="lt-LT"/>
        </w:rPr>
        <w:t xml:space="preserve"> teisėjų elgesio principai, priimti teismų primininkų posėdyje Hagoje 2002 m. lapkričio 25–26 d., 4.11.4 punktas).</w:t>
      </w:r>
    </w:p>
    <w:p w14:paraId="57E74F1D" w14:textId="77777777" w:rsidR="0017671D" w:rsidRDefault="00D71928" w:rsidP="0017671D">
      <w:pPr>
        <w:ind w:firstLine="851"/>
        <w:jc w:val="both"/>
      </w:pPr>
      <w:r w:rsidRPr="007932BF">
        <w:t>Taip pat pažymėtina</w:t>
      </w:r>
      <w:r w:rsidR="003A62A0" w:rsidRPr="007932BF">
        <w:t xml:space="preserve">, kad dalyvaudamas </w:t>
      </w:r>
      <w:r w:rsidR="00121B0C" w:rsidRPr="007932BF">
        <w:t>Karo komenda</w:t>
      </w:r>
      <w:r w:rsidR="00D621B6">
        <w:t>n</w:t>
      </w:r>
      <w:r w:rsidR="00121B0C" w:rsidRPr="007932BF">
        <w:t xml:space="preserve">tūros </w:t>
      </w:r>
      <w:r w:rsidR="003A62A0" w:rsidRPr="007932BF">
        <w:t>veikloje,</w:t>
      </w:r>
      <w:r w:rsidRPr="007932BF">
        <w:t xml:space="preserve"> teisėjas negali pažeisti Teismų įstatymo 48 straipsnyje nustatytų darbinės veiklos apribojimų, o būtent negali eiti kitų renkamų ar skiriamų pareigų</w:t>
      </w:r>
      <w:r w:rsidR="006E39CE" w:rsidRPr="007932BF">
        <w:t>, taigi negali užimti</w:t>
      </w:r>
      <w:r w:rsidRPr="007932BF">
        <w:t xml:space="preserve"> </w:t>
      </w:r>
      <w:r w:rsidR="006E39CE" w:rsidRPr="007932BF">
        <w:t xml:space="preserve">jokių </w:t>
      </w:r>
      <w:r w:rsidRPr="007932BF">
        <w:t>renkamų ar skiriamų</w:t>
      </w:r>
      <w:r w:rsidR="006E39CE" w:rsidRPr="007932BF">
        <w:t xml:space="preserve"> pareigų</w:t>
      </w:r>
      <w:r w:rsidRPr="007932BF">
        <w:t xml:space="preserve"> </w:t>
      </w:r>
      <w:r w:rsidR="00177429" w:rsidRPr="007932BF">
        <w:t>Karo komenda</w:t>
      </w:r>
      <w:r w:rsidR="00D621B6">
        <w:t>n</w:t>
      </w:r>
      <w:r w:rsidR="00177429" w:rsidRPr="007932BF">
        <w:t>tūroje</w:t>
      </w:r>
      <w:r w:rsidRPr="007932BF">
        <w:t>.</w:t>
      </w:r>
    </w:p>
    <w:p w14:paraId="5FD2F5DB" w14:textId="77777777" w:rsidR="0017671D" w:rsidRDefault="003A62A0" w:rsidP="0017671D">
      <w:pPr>
        <w:ind w:firstLine="851"/>
        <w:jc w:val="both"/>
      </w:pPr>
      <w:r w:rsidRPr="007932BF">
        <w:t>E</w:t>
      </w:r>
      <w:r w:rsidR="00F17405" w:rsidRPr="007932BF">
        <w:t>sminis reikalavimas</w:t>
      </w:r>
      <w:r w:rsidR="00E67CBD" w:rsidRPr="007932BF">
        <w:t>, keliamas teisėjams</w:t>
      </w:r>
      <w:r w:rsidR="00F17405" w:rsidRPr="007932BF">
        <w:t xml:space="preserve"> vykdant nesusijusią su teise ir teisine sistema veiklą ne teisme,</w:t>
      </w:r>
      <w:r w:rsidR="00E67CBD" w:rsidRPr="007932BF">
        <w:t xml:space="preserve"> yra nešališkumo ir nepriklausomumo principų laikymasis bei interesų konflikto regimybės vengimas.</w:t>
      </w:r>
      <w:r w:rsidR="00BD224B" w:rsidRPr="007932BF">
        <w:t xml:space="preserve"> </w:t>
      </w:r>
      <w:r w:rsidR="00856E2E" w:rsidRPr="007932BF">
        <w:t>Teisėjų etikos</w:t>
      </w:r>
      <w:r w:rsidR="000F0953" w:rsidRPr="007932BF">
        <w:t xml:space="preserve"> kodekso</w:t>
      </w:r>
      <w:r w:rsidR="00856E2E" w:rsidRPr="007932BF">
        <w:t xml:space="preserve"> 8 straipsnio (teisingumas ir nešališkumas) 6 punkte įtvirtinta teisėjų pareiga nusišalinti nuo bylos nagrinėjimo, jeigu yra interesų konfliktas arba turima informacijos, jog privataus pobūdžio aplinkybės gali pakenkti bylos nagrinėjimui.</w:t>
      </w:r>
    </w:p>
    <w:p w14:paraId="3B2EC919" w14:textId="77777777" w:rsidR="00F35094" w:rsidRPr="007932BF" w:rsidRDefault="00F35094" w:rsidP="00F35094">
      <w:pPr>
        <w:pStyle w:val="Tekstas"/>
        <w:spacing w:before="0" w:after="0"/>
        <w:ind w:right="0" w:firstLine="851"/>
        <w:rPr>
          <w:lang w:val="lt-LT"/>
        </w:rPr>
      </w:pPr>
      <w:r w:rsidRPr="007932BF">
        <w:rPr>
          <w:lang w:val="lt-LT"/>
        </w:rPr>
        <w:t>Komisijos nuomone, tikslu išvengti galinčių kilti interesų konfliktų, teisėjams rekomenduojama nurodyti/išviešinti aplinkybę apie savo</w:t>
      </w:r>
      <w:r w:rsidR="00D621B6">
        <w:rPr>
          <w:lang w:val="lt-LT"/>
        </w:rPr>
        <w:t xml:space="preserve"> </w:t>
      </w:r>
      <w:r w:rsidRPr="007932BF">
        <w:rPr>
          <w:lang w:val="lt-LT"/>
        </w:rPr>
        <w:t xml:space="preserve">dalyvavimą </w:t>
      </w:r>
      <w:r w:rsidR="00EC3FD2" w:rsidRPr="007932BF">
        <w:rPr>
          <w:lang w:val="lt-LT"/>
        </w:rPr>
        <w:t>Karo komenda</w:t>
      </w:r>
      <w:r w:rsidR="00D621B6">
        <w:rPr>
          <w:lang w:val="lt-LT"/>
        </w:rPr>
        <w:t>n</w:t>
      </w:r>
      <w:r w:rsidR="00EC3FD2" w:rsidRPr="007932BF">
        <w:rPr>
          <w:lang w:val="lt-LT"/>
        </w:rPr>
        <w:t xml:space="preserve">tūros </w:t>
      </w:r>
      <w:r w:rsidR="000F0953" w:rsidRPr="007932BF">
        <w:rPr>
          <w:lang w:val="lt-LT"/>
        </w:rPr>
        <w:t>veikloje</w:t>
      </w:r>
      <w:r w:rsidRPr="007932BF">
        <w:rPr>
          <w:lang w:val="lt-LT"/>
        </w:rPr>
        <w:t xml:space="preserve"> pri</w:t>
      </w:r>
      <w:r w:rsidR="000F0953" w:rsidRPr="007932BF">
        <w:rPr>
          <w:lang w:val="lt-LT"/>
        </w:rPr>
        <w:t>vačių interesų deklaracijoje</w:t>
      </w:r>
      <w:r w:rsidR="003A62A0" w:rsidRPr="007932BF">
        <w:rPr>
          <w:lang w:val="lt-LT"/>
        </w:rPr>
        <w:t>,</w:t>
      </w:r>
      <w:r w:rsidR="000F0953" w:rsidRPr="007932BF">
        <w:rPr>
          <w:lang w:val="lt-LT"/>
        </w:rPr>
        <w:t xml:space="preserve"> taip pat informuoti</w:t>
      </w:r>
      <w:r w:rsidR="003A62A0" w:rsidRPr="007932BF">
        <w:rPr>
          <w:lang w:val="lt-LT"/>
        </w:rPr>
        <w:t xml:space="preserve"> apie šią savo veiklą</w:t>
      </w:r>
      <w:r w:rsidRPr="007932BF">
        <w:rPr>
          <w:lang w:val="lt-LT"/>
        </w:rPr>
        <w:t xml:space="preserve"> teismo, kuriame teisėjas dirba, pirmininką. </w:t>
      </w:r>
    </w:p>
    <w:p w14:paraId="0CE58533" w14:textId="77777777" w:rsidR="00343387" w:rsidRDefault="00AE479B" w:rsidP="008C46B2">
      <w:pPr>
        <w:pStyle w:val="Tekstas"/>
        <w:spacing w:before="0" w:after="0"/>
        <w:ind w:right="0" w:firstLine="0"/>
      </w:pPr>
      <w:r w:rsidRPr="007932BF">
        <w:rPr>
          <w:lang w:val="lt-LT"/>
        </w:rPr>
        <w:t xml:space="preserve"> </w:t>
      </w:r>
    </w:p>
    <w:p w14:paraId="5C33A315" w14:textId="77777777" w:rsidR="002B4610" w:rsidRPr="000147FA" w:rsidRDefault="00670060" w:rsidP="009E5108">
      <w:pPr>
        <w:tabs>
          <w:tab w:val="left" w:pos="1200"/>
        </w:tabs>
        <w:jc w:val="both"/>
      </w:pPr>
      <w:r>
        <w:t>Pirminink</w:t>
      </w:r>
      <w:r w:rsidR="00127699">
        <w:t>ė</w:t>
      </w:r>
      <w:r w:rsidRPr="00670060">
        <w:t xml:space="preserve"> </w:t>
      </w:r>
      <w:r w:rsidR="000147FA">
        <w:tab/>
      </w:r>
      <w:r w:rsidR="000147FA">
        <w:tab/>
      </w:r>
      <w:r w:rsidR="000147FA">
        <w:tab/>
      </w:r>
      <w:r w:rsidR="000147FA">
        <w:tab/>
      </w:r>
      <w:r w:rsidR="000147FA">
        <w:tab/>
      </w:r>
      <w:r w:rsidR="000147FA">
        <w:tab/>
      </w:r>
      <w:r w:rsidR="000147FA">
        <w:tab/>
      </w:r>
      <w:r w:rsidR="000147FA">
        <w:tab/>
        <w:t xml:space="preserve">                 </w:t>
      </w:r>
      <w:r w:rsidR="009E5108">
        <w:t xml:space="preserve">   </w:t>
      </w:r>
      <w:r w:rsidR="000147FA">
        <w:t xml:space="preserve"> </w:t>
      </w:r>
      <w:r w:rsidR="002B4610">
        <w:t xml:space="preserve">   </w:t>
      </w:r>
      <w:r w:rsidR="00B64A93">
        <w:t xml:space="preserve">  </w:t>
      </w:r>
      <w:r w:rsidR="00355910">
        <w:t xml:space="preserve">                   </w:t>
      </w:r>
      <w:r w:rsidR="00506328">
        <w:t xml:space="preserve">   </w:t>
      </w:r>
      <w:r w:rsidR="00127699">
        <w:t>Sigita Jokimaitė</w:t>
      </w:r>
    </w:p>
    <w:p w14:paraId="44044740" w14:textId="77777777" w:rsidR="001B10B4" w:rsidRDefault="001B10B4" w:rsidP="002B4610"/>
    <w:p w14:paraId="6426B55F" w14:textId="77777777" w:rsidR="002B2F0B" w:rsidRDefault="002B2F0B" w:rsidP="002B4610"/>
    <w:p w14:paraId="3F61CE02" w14:textId="77777777" w:rsidR="002B2F0B" w:rsidRDefault="002B2F0B" w:rsidP="002B4610"/>
    <w:p w14:paraId="732E4E4B" w14:textId="3C08F9BE" w:rsidR="005B3F1D" w:rsidRDefault="002B63E6" w:rsidP="002B4610">
      <w:pPr>
        <w:rPr>
          <w:lang w:val="fi-FI"/>
        </w:rPr>
      </w:pPr>
      <w:r>
        <w:t>Olga Baltrėnė</w:t>
      </w:r>
      <w:r w:rsidR="00F51049" w:rsidRPr="00411694">
        <w:t xml:space="preserve">, tel. (8 5) 251 4186, el. p. </w:t>
      </w:r>
      <w:hyperlink r:id="rId8" w:history="1">
        <w:r w:rsidR="005B3F1D" w:rsidRPr="00355910">
          <w:rPr>
            <w:rStyle w:val="Hipersaitas"/>
            <w:color w:val="auto"/>
            <w:u w:val="none"/>
          </w:rPr>
          <w:t>olga.baltrene</w:t>
        </w:r>
        <w:r w:rsidR="005B3F1D" w:rsidRPr="00355910">
          <w:rPr>
            <w:rStyle w:val="Hipersaitas"/>
            <w:color w:val="auto"/>
            <w:u w:val="none"/>
            <w:lang w:val="fi-FI"/>
          </w:rPr>
          <w:t>@teismai.lt</w:t>
        </w:r>
      </w:hyperlink>
    </w:p>
    <w:sectPr w:rsidR="005B3F1D" w:rsidSect="008C46B2">
      <w:headerReference w:type="default" r:id="rId9"/>
      <w:headerReference w:type="first" r:id="rId10"/>
      <w:footerReference w:type="first" r:id="rId11"/>
      <w:pgSz w:w="11907" w:h="16840" w:code="9"/>
      <w:pgMar w:top="851" w:right="567" w:bottom="709" w:left="1134" w:header="851" w:footer="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60003" w14:textId="77777777" w:rsidR="00882876" w:rsidRDefault="00882876">
      <w:r>
        <w:separator/>
      </w:r>
    </w:p>
  </w:endnote>
  <w:endnote w:type="continuationSeparator" w:id="0">
    <w:p w14:paraId="76373739" w14:textId="77777777" w:rsidR="00882876" w:rsidRDefault="0088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9342E" w14:textId="77777777" w:rsidR="009A47CD" w:rsidRDefault="009A47CD" w:rsidP="001539A4">
    <w:pPr>
      <w:pStyle w:val="Porat"/>
      <w:jc w:val="left"/>
    </w:pPr>
    <w:r>
      <w:rPr>
        <w:sz w:val="22"/>
        <w:szCs w:val="22"/>
      </w:rPr>
      <w:tab/>
    </w:r>
  </w:p>
  <w:p w14:paraId="3303A626" w14:textId="77777777" w:rsidR="009A47CD" w:rsidRPr="001539A4" w:rsidRDefault="009A47CD" w:rsidP="001539A4">
    <w:pPr>
      <w:pStyle w:val="Pora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F955B" w14:textId="77777777" w:rsidR="00882876" w:rsidRDefault="00882876">
      <w:r>
        <w:separator/>
      </w:r>
    </w:p>
  </w:footnote>
  <w:footnote w:type="continuationSeparator" w:id="0">
    <w:p w14:paraId="2E31345D" w14:textId="77777777" w:rsidR="00882876" w:rsidRDefault="00882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C6A78" w14:textId="77777777" w:rsidR="009A47CD" w:rsidRDefault="009A47CD">
    <w:pPr>
      <w:pStyle w:val="Antrats"/>
      <w:tabs>
        <w:tab w:val="clear" w:pos="4153"/>
        <w:tab w:val="clear" w:pos="8306"/>
      </w:tab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3A62A0">
      <w:rPr>
        <w:rStyle w:val="Puslapionumeris"/>
        <w:noProof/>
      </w:rPr>
      <w:t>2</w:t>
    </w:r>
    <w:r>
      <w:rPr>
        <w:rStyle w:val="Puslapionumeris"/>
      </w:rPr>
      <w:fldChar w:fldCharType="end"/>
    </w:r>
  </w:p>
  <w:p w14:paraId="671D448C" w14:textId="77777777" w:rsidR="009A47CD" w:rsidRDefault="009A47CD">
    <w:pPr>
      <w:pStyle w:val="Antrats"/>
      <w:tabs>
        <w:tab w:val="clear" w:pos="4153"/>
        <w:tab w:val="clear" w:pos="8306"/>
      </w:tabs>
      <w:jc w:val="center"/>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BE994" w14:textId="5EA302E8" w:rsidR="009A47CD" w:rsidRDefault="007A35E5">
    <w:pPr>
      <w:pStyle w:val="Antrats"/>
      <w:tabs>
        <w:tab w:val="clear" w:pos="4153"/>
      </w:tabs>
      <w:jc w:val="center"/>
      <w:rPr>
        <w:sz w:val="20"/>
      </w:rPr>
    </w:pPr>
    <w:r>
      <w:rPr>
        <w:noProof/>
        <w:sz w:val="20"/>
      </w:rPr>
      <w:drawing>
        <wp:inline distT="0" distB="0" distL="0" distR="0" wp14:anchorId="1F1B890D" wp14:editId="706E9DA7">
          <wp:extent cx="733425"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4B6CB5AC" w14:textId="77777777" w:rsidR="009A47CD" w:rsidRDefault="009A47CD">
    <w:pPr>
      <w:pStyle w:val="Antrats"/>
      <w:pBdr>
        <w:bottom w:val="single" w:sz="4" w:space="1" w:color="auto"/>
      </w:pBdr>
      <w:tabs>
        <w:tab w:val="clear" w:pos="4153"/>
        <w:tab w:val="clear" w:pos="8306"/>
      </w:tabs>
      <w:jc w:val="center"/>
      <w:rPr>
        <w:b/>
        <w:caps/>
        <w:sz w:val="28"/>
        <w:szCs w:val="28"/>
      </w:rPr>
    </w:pPr>
    <w:r w:rsidRPr="007568AB">
      <w:rPr>
        <w:b/>
        <w:caps/>
        <w:sz w:val="28"/>
        <w:szCs w:val="28"/>
      </w:rPr>
      <w:t>Teisėjų etikos ir drausmės komisija</w:t>
    </w:r>
  </w:p>
  <w:p w14:paraId="24825856" w14:textId="77777777" w:rsidR="009A47CD" w:rsidRDefault="009A47CD">
    <w:pPr>
      <w:pStyle w:val="Antrats"/>
      <w:pBdr>
        <w:bottom w:val="single" w:sz="4" w:space="1" w:color="auto"/>
      </w:pBdr>
      <w:tabs>
        <w:tab w:val="clear" w:pos="4153"/>
        <w:tab w:val="clear" w:pos="8306"/>
      </w:tabs>
      <w:jc w:val="center"/>
      <w:rPr>
        <w:sz w:val="20"/>
      </w:rPr>
    </w:pPr>
    <w:r>
      <w:rPr>
        <w:sz w:val="20"/>
      </w:rPr>
      <w:t>L. Sapiegos g. 15, LT-10312 Vilnius,   tel. (8 5) 268 5186.   faks. (8 5) 268 5187</w:t>
    </w:r>
  </w:p>
  <w:p w14:paraId="37838E58" w14:textId="77777777" w:rsidR="009A47CD" w:rsidRDefault="009A47CD">
    <w:pPr>
      <w:pStyle w:val="Antrats"/>
      <w:pBdr>
        <w:bottom w:val="single" w:sz="4" w:space="1" w:color="auto"/>
      </w:pBdr>
      <w:tabs>
        <w:tab w:val="clear" w:pos="4153"/>
        <w:tab w:val="clear" w:pos="8306"/>
      </w:tabs>
      <w:jc w:val="center"/>
      <w:rPr>
        <w:b/>
        <w:sz w:val="8"/>
      </w:rPr>
    </w:pPr>
  </w:p>
  <w:p w14:paraId="4CF89B29" w14:textId="77777777" w:rsidR="009A47CD" w:rsidRDefault="009A47CD">
    <w:pPr>
      <w:pStyle w:val="Antrat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04944"/>
    <w:multiLevelType w:val="multilevel"/>
    <w:tmpl w:val="012677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90A68BF"/>
    <w:multiLevelType w:val="multilevel"/>
    <w:tmpl w:val="72CA3E08"/>
    <w:lvl w:ilvl="0">
      <w:start w:val="1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4D75839"/>
    <w:multiLevelType w:val="hybridMultilevel"/>
    <w:tmpl w:val="A726D204"/>
    <w:lvl w:ilvl="0" w:tplc="C6A8CCCE">
      <w:start w:val="7"/>
      <w:numFmt w:val="bullet"/>
      <w:lvlText w:val="-"/>
      <w:lvlJc w:val="left"/>
      <w:pPr>
        <w:tabs>
          <w:tab w:val="num" w:pos="1594"/>
        </w:tabs>
        <w:ind w:left="1594" w:hanging="885"/>
      </w:pPr>
      <w:rPr>
        <w:rFonts w:ascii="Times New Roman" w:eastAsia="Times New Roman" w:hAnsi="Times New Roman" w:cs="Times New Roman"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num w:numId="1" w16cid:durableId="2047831639">
    <w:abstractNumId w:val="2"/>
  </w:num>
  <w:num w:numId="2" w16cid:durableId="1147357647">
    <w:abstractNumId w:val="1"/>
  </w:num>
  <w:num w:numId="3" w16cid:durableId="1364863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A4"/>
    <w:rsid w:val="000007A9"/>
    <w:rsid w:val="00002264"/>
    <w:rsid w:val="00004B08"/>
    <w:rsid w:val="0000757F"/>
    <w:rsid w:val="00011BD4"/>
    <w:rsid w:val="00013798"/>
    <w:rsid w:val="000147FA"/>
    <w:rsid w:val="00020DC6"/>
    <w:rsid w:val="00022C5D"/>
    <w:rsid w:val="00022CE4"/>
    <w:rsid w:val="00023E2B"/>
    <w:rsid w:val="00025736"/>
    <w:rsid w:val="000268A4"/>
    <w:rsid w:val="00027A5E"/>
    <w:rsid w:val="00031129"/>
    <w:rsid w:val="00032303"/>
    <w:rsid w:val="00032631"/>
    <w:rsid w:val="00034037"/>
    <w:rsid w:val="0003435E"/>
    <w:rsid w:val="000348B2"/>
    <w:rsid w:val="00035768"/>
    <w:rsid w:val="00035A0C"/>
    <w:rsid w:val="000366E3"/>
    <w:rsid w:val="00037142"/>
    <w:rsid w:val="00042DFC"/>
    <w:rsid w:val="00050851"/>
    <w:rsid w:val="00052CCF"/>
    <w:rsid w:val="00053281"/>
    <w:rsid w:val="0005440B"/>
    <w:rsid w:val="000549E8"/>
    <w:rsid w:val="00060844"/>
    <w:rsid w:val="00066464"/>
    <w:rsid w:val="00067263"/>
    <w:rsid w:val="00067367"/>
    <w:rsid w:val="0006794C"/>
    <w:rsid w:val="00070E16"/>
    <w:rsid w:val="00072953"/>
    <w:rsid w:val="00073DB0"/>
    <w:rsid w:val="00073F1C"/>
    <w:rsid w:val="00076C22"/>
    <w:rsid w:val="00077AF6"/>
    <w:rsid w:val="00077D8A"/>
    <w:rsid w:val="00081CD4"/>
    <w:rsid w:val="0008303F"/>
    <w:rsid w:val="000833B5"/>
    <w:rsid w:val="000834E0"/>
    <w:rsid w:val="000842A3"/>
    <w:rsid w:val="00086080"/>
    <w:rsid w:val="00086130"/>
    <w:rsid w:val="000867BC"/>
    <w:rsid w:val="00086AE3"/>
    <w:rsid w:val="00090751"/>
    <w:rsid w:val="00090EC6"/>
    <w:rsid w:val="000920FD"/>
    <w:rsid w:val="00094D85"/>
    <w:rsid w:val="00094F47"/>
    <w:rsid w:val="00097A36"/>
    <w:rsid w:val="000A188A"/>
    <w:rsid w:val="000A436B"/>
    <w:rsid w:val="000A5B21"/>
    <w:rsid w:val="000A6C8C"/>
    <w:rsid w:val="000A7F35"/>
    <w:rsid w:val="000B29E1"/>
    <w:rsid w:val="000B5637"/>
    <w:rsid w:val="000B7BA0"/>
    <w:rsid w:val="000C178A"/>
    <w:rsid w:val="000C1AC1"/>
    <w:rsid w:val="000C2405"/>
    <w:rsid w:val="000C33CB"/>
    <w:rsid w:val="000C3F3A"/>
    <w:rsid w:val="000C44D5"/>
    <w:rsid w:val="000C6B63"/>
    <w:rsid w:val="000D1F9C"/>
    <w:rsid w:val="000D402F"/>
    <w:rsid w:val="000D4E31"/>
    <w:rsid w:val="000D7261"/>
    <w:rsid w:val="000E2F1D"/>
    <w:rsid w:val="000E37C2"/>
    <w:rsid w:val="000E3BCA"/>
    <w:rsid w:val="000E5187"/>
    <w:rsid w:val="000E6F51"/>
    <w:rsid w:val="000F03C0"/>
    <w:rsid w:val="000F0953"/>
    <w:rsid w:val="000F1A37"/>
    <w:rsid w:val="000F22F9"/>
    <w:rsid w:val="000F3A0F"/>
    <w:rsid w:val="000F7D63"/>
    <w:rsid w:val="00100352"/>
    <w:rsid w:val="00101AB4"/>
    <w:rsid w:val="001034F4"/>
    <w:rsid w:val="0010426A"/>
    <w:rsid w:val="00104505"/>
    <w:rsid w:val="00104B19"/>
    <w:rsid w:val="001134D0"/>
    <w:rsid w:val="00120611"/>
    <w:rsid w:val="00121B0C"/>
    <w:rsid w:val="00123DE7"/>
    <w:rsid w:val="00124399"/>
    <w:rsid w:val="00127699"/>
    <w:rsid w:val="0013251E"/>
    <w:rsid w:val="0013770B"/>
    <w:rsid w:val="0014174E"/>
    <w:rsid w:val="00144680"/>
    <w:rsid w:val="001501C8"/>
    <w:rsid w:val="00151657"/>
    <w:rsid w:val="00152757"/>
    <w:rsid w:val="00152FE4"/>
    <w:rsid w:val="001539A4"/>
    <w:rsid w:val="00160960"/>
    <w:rsid w:val="0016164A"/>
    <w:rsid w:val="001617BF"/>
    <w:rsid w:val="00162CAA"/>
    <w:rsid w:val="001645D9"/>
    <w:rsid w:val="00164728"/>
    <w:rsid w:val="00167287"/>
    <w:rsid w:val="00167CA8"/>
    <w:rsid w:val="0017101C"/>
    <w:rsid w:val="00172F5F"/>
    <w:rsid w:val="0017322D"/>
    <w:rsid w:val="0017671D"/>
    <w:rsid w:val="00177429"/>
    <w:rsid w:val="0018012A"/>
    <w:rsid w:val="0018070F"/>
    <w:rsid w:val="001811E4"/>
    <w:rsid w:val="0018409F"/>
    <w:rsid w:val="00184750"/>
    <w:rsid w:val="00185642"/>
    <w:rsid w:val="00186DE8"/>
    <w:rsid w:val="00190A32"/>
    <w:rsid w:val="001943C3"/>
    <w:rsid w:val="00194D13"/>
    <w:rsid w:val="00195E52"/>
    <w:rsid w:val="0019608C"/>
    <w:rsid w:val="001960E6"/>
    <w:rsid w:val="001A688A"/>
    <w:rsid w:val="001B10B4"/>
    <w:rsid w:val="001B1113"/>
    <w:rsid w:val="001B163C"/>
    <w:rsid w:val="001B2A19"/>
    <w:rsid w:val="001B39EF"/>
    <w:rsid w:val="001B459E"/>
    <w:rsid w:val="001B498D"/>
    <w:rsid w:val="001B5A3A"/>
    <w:rsid w:val="001B618D"/>
    <w:rsid w:val="001B6282"/>
    <w:rsid w:val="001C1717"/>
    <w:rsid w:val="001C1C3A"/>
    <w:rsid w:val="001C7F0A"/>
    <w:rsid w:val="001D0F19"/>
    <w:rsid w:val="001D1C28"/>
    <w:rsid w:val="001D27AD"/>
    <w:rsid w:val="001D3241"/>
    <w:rsid w:val="001D40B8"/>
    <w:rsid w:val="001D6141"/>
    <w:rsid w:val="001E16BF"/>
    <w:rsid w:val="001E1A1F"/>
    <w:rsid w:val="001E56F6"/>
    <w:rsid w:val="001E7C68"/>
    <w:rsid w:val="001F0B32"/>
    <w:rsid w:val="001F1EA7"/>
    <w:rsid w:val="001F20BA"/>
    <w:rsid w:val="001F2C43"/>
    <w:rsid w:val="001F44B2"/>
    <w:rsid w:val="001F71AC"/>
    <w:rsid w:val="001F7D27"/>
    <w:rsid w:val="002002D6"/>
    <w:rsid w:val="00200F2F"/>
    <w:rsid w:val="002035AD"/>
    <w:rsid w:val="00203D02"/>
    <w:rsid w:val="00207540"/>
    <w:rsid w:val="0021042C"/>
    <w:rsid w:val="00215DE7"/>
    <w:rsid w:val="0021671A"/>
    <w:rsid w:val="00223BCF"/>
    <w:rsid w:val="0022646C"/>
    <w:rsid w:val="0022761E"/>
    <w:rsid w:val="00227BBD"/>
    <w:rsid w:val="00230BAA"/>
    <w:rsid w:val="002321A3"/>
    <w:rsid w:val="00235E6F"/>
    <w:rsid w:val="0023622E"/>
    <w:rsid w:val="002363CF"/>
    <w:rsid w:val="00236BCA"/>
    <w:rsid w:val="0023710F"/>
    <w:rsid w:val="00237B2E"/>
    <w:rsid w:val="00237FE9"/>
    <w:rsid w:val="00243806"/>
    <w:rsid w:val="0024419A"/>
    <w:rsid w:val="002450A5"/>
    <w:rsid w:val="002500E5"/>
    <w:rsid w:val="00257B4B"/>
    <w:rsid w:val="002631FE"/>
    <w:rsid w:val="0026384F"/>
    <w:rsid w:val="00264A9A"/>
    <w:rsid w:val="00273C7B"/>
    <w:rsid w:val="00273E1B"/>
    <w:rsid w:val="00275C39"/>
    <w:rsid w:val="00277790"/>
    <w:rsid w:val="00280763"/>
    <w:rsid w:val="002820DC"/>
    <w:rsid w:val="0028266F"/>
    <w:rsid w:val="00284598"/>
    <w:rsid w:val="00285433"/>
    <w:rsid w:val="00291C29"/>
    <w:rsid w:val="002925ED"/>
    <w:rsid w:val="002936D3"/>
    <w:rsid w:val="002941C9"/>
    <w:rsid w:val="0029486A"/>
    <w:rsid w:val="00296832"/>
    <w:rsid w:val="002A0720"/>
    <w:rsid w:val="002A137B"/>
    <w:rsid w:val="002A1A86"/>
    <w:rsid w:val="002A26CC"/>
    <w:rsid w:val="002A73AC"/>
    <w:rsid w:val="002A7750"/>
    <w:rsid w:val="002A7B39"/>
    <w:rsid w:val="002B2F0B"/>
    <w:rsid w:val="002B3155"/>
    <w:rsid w:val="002B3FE1"/>
    <w:rsid w:val="002B4610"/>
    <w:rsid w:val="002B473C"/>
    <w:rsid w:val="002B63E6"/>
    <w:rsid w:val="002B67F0"/>
    <w:rsid w:val="002C21A6"/>
    <w:rsid w:val="002C2E15"/>
    <w:rsid w:val="002C3FC4"/>
    <w:rsid w:val="002C6FFF"/>
    <w:rsid w:val="002C75BD"/>
    <w:rsid w:val="002D0DEA"/>
    <w:rsid w:val="002D28D6"/>
    <w:rsid w:val="002D297E"/>
    <w:rsid w:val="002E2E53"/>
    <w:rsid w:val="002E473D"/>
    <w:rsid w:val="002E4818"/>
    <w:rsid w:val="002F10E8"/>
    <w:rsid w:val="002F2389"/>
    <w:rsid w:val="002F5FFF"/>
    <w:rsid w:val="00301F7A"/>
    <w:rsid w:val="003045EC"/>
    <w:rsid w:val="00305B51"/>
    <w:rsid w:val="003105E8"/>
    <w:rsid w:val="00310ED4"/>
    <w:rsid w:val="00311D18"/>
    <w:rsid w:val="00312500"/>
    <w:rsid w:val="00312FFE"/>
    <w:rsid w:val="003173F0"/>
    <w:rsid w:val="00317B9A"/>
    <w:rsid w:val="003210EA"/>
    <w:rsid w:val="00322F95"/>
    <w:rsid w:val="00324211"/>
    <w:rsid w:val="003253FD"/>
    <w:rsid w:val="00325DA4"/>
    <w:rsid w:val="00327856"/>
    <w:rsid w:val="003311CE"/>
    <w:rsid w:val="00333C48"/>
    <w:rsid w:val="0034001F"/>
    <w:rsid w:val="003418A0"/>
    <w:rsid w:val="00342FA2"/>
    <w:rsid w:val="00343387"/>
    <w:rsid w:val="00346BDE"/>
    <w:rsid w:val="00347D5E"/>
    <w:rsid w:val="003526C9"/>
    <w:rsid w:val="00355910"/>
    <w:rsid w:val="003571D3"/>
    <w:rsid w:val="00357BF9"/>
    <w:rsid w:val="003632CF"/>
    <w:rsid w:val="00364F8F"/>
    <w:rsid w:val="003654E7"/>
    <w:rsid w:val="0036784D"/>
    <w:rsid w:val="00370281"/>
    <w:rsid w:val="0037030A"/>
    <w:rsid w:val="00370881"/>
    <w:rsid w:val="00370EFD"/>
    <w:rsid w:val="00371A7F"/>
    <w:rsid w:val="00373766"/>
    <w:rsid w:val="00374EDE"/>
    <w:rsid w:val="00375B45"/>
    <w:rsid w:val="0038237F"/>
    <w:rsid w:val="00383500"/>
    <w:rsid w:val="00384BAF"/>
    <w:rsid w:val="00386A7C"/>
    <w:rsid w:val="00390D5B"/>
    <w:rsid w:val="00393C07"/>
    <w:rsid w:val="00394ABC"/>
    <w:rsid w:val="00395FE9"/>
    <w:rsid w:val="003962B7"/>
    <w:rsid w:val="00397BF2"/>
    <w:rsid w:val="003A2A5C"/>
    <w:rsid w:val="003A3545"/>
    <w:rsid w:val="003A37AF"/>
    <w:rsid w:val="003A574B"/>
    <w:rsid w:val="003A62A0"/>
    <w:rsid w:val="003A6B4E"/>
    <w:rsid w:val="003B0D0E"/>
    <w:rsid w:val="003B2773"/>
    <w:rsid w:val="003B699B"/>
    <w:rsid w:val="003C1C23"/>
    <w:rsid w:val="003C5212"/>
    <w:rsid w:val="003C58E8"/>
    <w:rsid w:val="003C6D1B"/>
    <w:rsid w:val="003C714C"/>
    <w:rsid w:val="003C7C44"/>
    <w:rsid w:val="003D7EC7"/>
    <w:rsid w:val="003E1FB4"/>
    <w:rsid w:val="003E62DE"/>
    <w:rsid w:val="003E726D"/>
    <w:rsid w:val="003E73E7"/>
    <w:rsid w:val="003F25F8"/>
    <w:rsid w:val="003F4A92"/>
    <w:rsid w:val="003F6CB0"/>
    <w:rsid w:val="00402110"/>
    <w:rsid w:val="004057B8"/>
    <w:rsid w:val="00405B89"/>
    <w:rsid w:val="004074B6"/>
    <w:rsid w:val="00410030"/>
    <w:rsid w:val="004128E3"/>
    <w:rsid w:val="00413D2F"/>
    <w:rsid w:val="00415F70"/>
    <w:rsid w:val="004230CF"/>
    <w:rsid w:val="00430120"/>
    <w:rsid w:val="004311A6"/>
    <w:rsid w:val="0043290A"/>
    <w:rsid w:val="00433B66"/>
    <w:rsid w:val="00435898"/>
    <w:rsid w:val="00435F82"/>
    <w:rsid w:val="00436054"/>
    <w:rsid w:val="004371E2"/>
    <w:rsid w:val="00437939"/>
    <w:rsid w:val="004401D1"/>
    <w:rsid w:val="00440398"/>
    <w:rsid w:val="00440960"/>
    <w:rsid w:val="00441702"/>
    <w:rsid w:val="004450FE"/>
    <w:rsid w:val="004453DF"/>
    <w:rsid w:val="0045007D"/>
    <w:rsid w:val="004524EB"/>
    <w:rsid w:val="004539EC"/>
    <w:rsid w:val="00454DF0"/>
    <w:rsid w:val="00455F35"/>
    <w:rsid w:val="00460DCC"/>
    <w:rsid w:val="004621FF"/>
    <w:rsid w:val="0046333A"/>
    <w:rsid w:val="0046514A"/>
    <w:rsid w:val="00465428"/>
    <w:rsid w:val="004708C8"/>
    <w:rsid w:val="00470DC7"/>
    <w:rsid w:val="004731A7"/>
    <w:rsid w:val="0047657C"/>
    <w:rsid w:val="00476BBD"/>
    <w:rsid w:val="00481508"/>
    <w:rsid w:val="004918B3"/>
    <w:rsid w:val="0049215B"/>
    <w:rsid w:val="00494782"/>
    <w:rsid w:val="004A5ACC"/>
    <w:rsid w:val="004A6D24"/>
    <w:rsid w:val="004A7BC5"/>
    <w:rsid w:val="004A7BEF"/>
    <w:rsid w:val="004B485D"/>
    <w:rsid w:val="004B4C84"/>
    <w:rsid w:val="004B57AA"/>
    <w:rsid w:val="004C0ED7"/>
    <w:rsid w:val="004C2C65"/>
    <w:rsid w:val="004D2F25"/>
    <w:rsid w:val="004D3050"/>
    <w:rsid w:val="004D601E"/>
    <w:rsid w:val="004D60E6"/>
    <w:rsid w:val="004D7E33"/>
    <w:rsid w:val="004E027A"/>
    <w:rsid w:val="004E149D"/>
    <w:rsid w:val="004E177D"/>
    <w:rsid w:val="004E1CAC"/>
    <w:rsid w:val="004E4B03"/>
    <w:rsid w:val="004E5B08"/>
    <w:rsid w:val="004E6B3C"/>
    <w:rsid w:val="004E7E9B"/>
    <w:rsid w:val="004F1C5B"/>
    <w:rsid w:val="004F1CAA"/>
    <w:rsid w:val="004F1FEB"/>
    <w:rsid w:val="004F3AFD"/>
    <w:rsid w:val="004F7DB9"/>
    <w:rsid w:val="0050408A"/>
    <w:rsid w:val="00504770"/>
    <w:rsid w:val="00506226"/>
    <w:rsid w:val="00506328"/>
    <w:rsid w:val="005117D5"/>
    <w:rsid w:val="00513F03"/>
    <w:rsid w:val="005140CD"/>
    <w:rsid w:val="00514D24"/>
    <w:rsid w:val="00521A54"/>
    <w:rsid w:val="00522861"/>
    <w:rsid w:val="00523373"/>
    <w:rsid w:val="0052447B"/>
    <w:rsid w:val="00524BCE"/>
    <w:rsid w:val="00525E95"/>
    <w:rsid w:val="00527B15"/>
    <w:rsid w:val="00530016"/>
    <w:rsid w:val="00530431"/>
    <w:rsid w:val="005312DC"/>
    <w:rsid w:val="00531988"/>
    <w:rsid w:val="00532B54"/>
    <w:rsid w:val="00534E9D"/>
    <w:rsid w:val="005439C0"/>
    <w:rsid w:val="005443DA"/>
    <w:rsid w:val="0054498A"/>
    <w:rsid w:val="005453CF"/>
    <w:rsid w:val="00545508"/>
    <w:rsid w:val="00546943"/>
    <w:rsid w:val="00547C90"/>
    <w:rsid w:val="00550944"/>
    <w:rsid w:val="00556FAC"/>
    <w:rsid w:val="00561058"/>
    <w:rsid w:val="00561A5F"/>
    <w:rsid w:val="00562216"/>
    <w:rsid w:val="00562FD4"/>
    <w:rsid w:val="0056311C"/>
    <w:rsid w:val="00563552"/>
    <w:rsid w:val="005651CC"/>
    <w:rsid w:val="0057331C"/>
    <w:rsid w:val="005739EE"/>
    <w:rsid w:val="005800D2"/>
    <w:rsid w:val="0058376F"/>
    <w:rsid w:val="005848C5"/>
    <w:rsid w:val="00584B76"/>
    <w:rsid w:val="00584F27"/>
    <w:rsid w:val="0058589A"/>
    <w:rsid w:val="005963FD"/>
    <w:rsid w:val="0059743E"/>
    <w:rsid w:val="005979F6"/>
    <w:rsid w:val="005A181C"/>
    <w:rsid w:val="005A1C86"/>
    <w:rsid w:val="005A2A1E"/>
    <w:rsid w:val="005A3F58"/>
    <w:rsid w:val="005A4D40"/>
    <w:rsid w:val="005A676C"/>
    <w:rsid w:val="005B1A43"/>
    <w:rsid w:val="005B28A6"/>
    <w:rsid w:val="005B33A1"/>
    <w:rsid w:val="005B3F1D"/>
    <w:rsid w:val="005B60B7"/>
    <w:rsid w:val="005B6502"/>
    <w:rsid w:val="005B7255"/>
    <w:rsid w:val="005C23A1"/>
    <w:rsid w:val="005C2C16"/>
    <w:rsid w:val="005C7231"/>
    <w:rsid w:val="005C7FBA"/>
    <w:rsid w:val="005D3A94"/>
    <w:rsid w:val="005D4258"/>
    <w:rsid w:val="005D4DF0"/>
    <w:rsid w:val="005D6208"/>
    <w:rsid w:val="005E0242"/>
    <w:rsid w:val="005E3684"/>
    <w:rsid w:val="005E4D15"/>
    <w:rsid w:val="005E6066"/>
    <w:rsid w:val="005E68D0"/>
    <w:rsid w:val="005F016A"/>
    <w:rsid w:val="005F0BA2"/>
    <w:rsid w:val="005F10CF"/>
    <w:rsid w:val="005F4623"/>
    <w:rsid w:val="005F53E0"/>
    <w:rsid w:val="005F64A6"/>
    <w:rsid w:val="006015F3"/>
    <w:rsid w:val="006029D5"/>
    <w:rsid w:val="0060357D"/>
    <w:rsid w:val="006073A1"/>
    <w:rsid w:val="00612832"/>
    <w:rsid w:val="00616073"/>
    <w:rsid w:val="00617358"/>
    <w:rsid w:val="00621882"/>
    <w:rsid w:val="006219A4"/>
    <w:rsid w:val="00622AD9"/>
    <w:rsid w:val="0062324A"/>
    <w:rsid w:val="00623B26"/>
    <w:rsid w:val="00631E84"/>
    <w:rsid w:val="006342B0"/>
    <w:rsid w:val="006349DE"/>
    <w:rsid w:val="00637B9D"/>
    <w:rsid w:val="00641ACD"/>
    <w:rsid w:val="00641D28"/>
    <w:rsid w:val="006424B8"/>
    <w:rsid w:val="006432B7"/>
    <w:rsid w:val="00646CD4"/>
    <w:rsid w:val="00647D8F"/>
    <w:rsid w:val="0065633C"/>
    <w:rsid w:val="00660A63"/>
    <w:rsid w:val="00663986"/>
    <w:rsid w:val="00665524"/>
    <w:rsid w:val="00670060"/>
    <w:rsid w:val="006714BD"/>
    <w:rsid w:val="0067219B"/>
    <w:rsid w:val="00672497"/>
    <w:rsid w:val="00672D8D"/>
    <w:rsid w:val="00676437"/>
    <w:rsid w:val="006768B3"/>
    <w:rsid w:val="00687C20"/>
    <w:rsid w:val="00690ED8"/>
    <w:rsid w:val="00697F7D"/>
    <w:rsid w:val="006A2896"/>
    <w:rsid w:val="006A48CD"/>
    <w:rsid w:val="006B0026"/>
    <w:rsid w:val="006B0513"/>
    <w:rsid w:val="006B09B9"/>
    <w:rsid w:val="006B16A0"/>
    <w:rsid w:val="006B18F6"/>
    <w:rsid w:val="006B4F1A"/>
    <w:rsid w:val="006B67E2"/>
    <w:rsid w:val="006B6B48"/>
    <w:rsid w:val="006B7794"/>
    <w:rsid w:val="006B77F4"/>
    <w:rsid w:val="006C0796"/>
    <w:rsid w:val="006C286A"/>
    <w:rsid w:val="006C29F5"/>
    <w:rsid w:val="006C2B6E"/>
    <w:rsid w:val="006C2E08"/>
    <w:rsid w:val="006C351C"/>
    <w:rsid w:val="006C715E"/>
    <w:rsid w:val="006D0C33"/>
    <w:rsid w:val="006D1E5A"/>
    <w:rsid w:val="006D622B"/>
    <w:rsid w:val="006D6DEC"/>
    <w:rsid w:val="006D7E91"/>
    <w:rsid w:val="006E0AFD"/>
    <w:rsid w:val="006E1BD1"/>
    <w:rsid w:val="006E2A7D"/>
    <w:rsid w:val="006E39CE"/>
    <w:rsid w:val="006E411A"/>
    <w:rsid w:val="006E41AF"/>
    <w:rsid w:val="006E6722"/>
    <w:rsid w:val="006E6BB4"/>
    <w:rsid w:val="006E772B"/>
    <w:rsid w:val="006E7795"/>
    <w:rsid w:val="006E7B42"/>
    <w:rsid w:val="006F04D8"/>
    <w:rsid w:val="006F16B6"/>
    <w:rsid w:val="006F1E7E"/>
    <w:rsid w:val="006F2460"/>
    <w:rsid w:val="006F6C22"/>
    <w:rsid w:val="0070009B"/>
    <w:rsid w:val="00706962"/>
    <w:rsid w:val="00707BD9"/>
    <w:rsid w:val="00710E6F"/>
    <w:rsid w:val="0071180E"/>
    <w:rsid w:val="00711C61"/>
    <w:rsid w:val="0071589A"/>
    <w:rsid w:val="0071611C"/>
    <w:rsid w:val="00717357"/>
    <w:rsid w:val="00722B55"/>
    <w:rsid w:val="007245E6"/>
    <w:rsid w:val="007265C6"/>
    <w:rsid w:val="0073062B"/>
    <w:rsid w:val="00732E40"/>
    <w:rsid w:val="0073584F"/>
    <w:rsid w:val="0074241B"/>
    <w:rsid w:val="00742AA6"/>
    <w:rsid w:val="0074347F"/>
    <w:rsid w:val="00745178"/>
    <w:rsid w:val="00746548"/>
    <w:rsid w:val="0074745B"/>
    <w:rsid w:val="007502B5"/>
    <w:rsid w:val="00751697"/>
    <w:rsid w:val="00753CE8"/>
    <w:rsid w:val="00765AC9"/>
    <w:rsid w:val="0077045A"/>
    <w:rsid w:val="00771646"/>
    <w:rsid w:val="00784859"/>
    <w:rsid w:val="007916AE"/>
    <w:rsid w:val="007932BF"/>
    <w:rsid w:val="0079454B"/>
    <w:rsid w:val="00794800"/>
    <w:rsid w:val="0079562F"/>
    <w:rsid w:val="007A0F24"/>
    <w:rsid w:val="007A11B5"/>
    <w:rsid w:val="007A35E5"/>
    <w:rsid w:val="007A6264"/>
    <w:rsid w:val="007A7CA5"/>
    <w:rsid w:val="007B3ACD"/>
    <w:rsid w:val="007B4780"/>
    <w:rsid w:val="007B6868"/>
    <w:rsid w:val="007C02CF"/>
    <w:rsid w:val="007C0C95"/>
    <w:rsid w:val="007C3543"/>
    <w:rsid w:val="007D2926"/>
    <w:rsid w:val="007D3CFF"/>
    <w:rsid w:val="007D402E"/>
    <w:rsid w:val="007D4AF5"/>
    <w:rsid w:val="007D6BD9"/>
    <w:rsid w:val="007D6EA9"/>
    <w:rsid w:val="007E19AE"/>
    <w:rsid w:val="007E3051"/>
    <w:rsid w:val="007E4384"/>
    <w:rsid w:val="007E5EF6"/>
    <w:rsid w:val="007F467C"/>
    <w:rsid w:val="007F54F5"/>
    <w:rsid w:val="007F5C60"/>
    <w:rsid w:val="007F6C60"/>
    <w:rsid w:val="00800414"/>
    <w:rsid w:val="00802058"/>
    <w:rsid w:val="00802CAA"/>
    <w:rsid w:val="008054A7"/>
    <w:rsid w:val="00806316"/>
    <w:rsid w:val="00811C8C"/>
    <w:rsid w:val="00812D46"/>
    <w:rsid w:val="00814F1A"/>
    <w:rsid w:val="00815281"/>
    <w:rsid w:val="00816575"/>
    <w:rsid w:val="00816BBD"/>
    <w:rsid w:val="00816C5D"/>
    <w:rsid w:val="00820F41"/>
    <w:rsid w:val="00824575"/>
    <w:rsid w:val="00825058"/>
    <w:rsid w:val="00825E98"/>
    <w:rsid w:val="00827064"/>
    <w:rsid w:val="008300AB"/>
    <w:rsid w:val="00833B6A"/>
    <w:rsid w:val="00834E41"/>
    <w:rsid w:val="008356D8"/>
    <w:rsid w:val="00835BF6"/>
    <w:rsid w:val="0084225E"/>
    <w:rsid w:val="0084484D"/>
    <w:rsid w:val="008456BB"/>
    <w:rsid w:val="0085121F"/>
    <w:rsid w:val="0085192D"/>
    <w:rsid w:val="00855CD3"/>
    <w:rsid w:val="008562DE"/>
    <w:rsid w:val="00856E2E"/>
    <w:rsid w:val="00861627"/>
    <w:rsid w:val="0086415A"/>
    <w:rsid w:val="00864DFA"/>
    <w:rsid w:val="00873442"/>
    <w:rsid w:val="0087367B"/>
    <w:rsid w:val="00874823"/>
    <w:rsid w:val="0087620B"/>
    <w:rsid w:val="008772D2"/>
    <w:rsid w:val="0087762E"/>
    <w:rsid w:val="0088060F"/>
    <w:rsid w:val="0088084C"/>
    <w:rsid w:val="0088146E"/>
    <w:rsid w:val="00881D36"/>
    <w:rsid w:val="00882876"/>
    <w:rsid w:val="00883A9A"/>
    <w:rsid w:val="00883ABD"/>
    <w:rsid w:val="008848CC"/>
    <w:rsid w:val="00885FCD"/>
    <w:rsid w:val="00887B47"/>
    <w:rsid w:val="00892788"/>
    <w:rsid w:val="008960B9"/>
    <w:rsid w:val="00897143"/>
    <w:rsid w:val="008A147E"/>
    <w:rsid w:val="008A3047"/>
    <w:rsid w:val="008A4CC4"/>
    <w:rsid w:val="008A540A"/>
    <w:rsid w:val="008A5DB7"/>
    <w:rsid w:val="008A6002"/>
    <w:rsid w:val="008B0AE1"/>
    <w:rsid w:val="008B1406"/>
    <w:rsid w:val="008C04AD"/>
    <w:rsid w:val="008C1ACF"/>
    <w:rsid w:val="008C2B25"/>
    <w:rsid w:val="008C46B2"/>
    <w:rsid w:val="008C576D"/>
    <w:rsid w:val="008C68B5"/>
    <w:rsid w:val="008C6961"/>
    <w:rsid w:val="008D1319"/>
    <w:rsid w:val="008D1A2F"/>
    <w:rsid w:val="008D1A41"/>
    <w:rsid w:val="008D429D"/>
    <w:rsid w:val="008D5670"/>
    <w:rsid w:val="008E50BD"/>
    <w:rsid w:val="008F6D47"/>
    <w:rsid w:val="00904565"/>
    <w:rsid w:val="0090556D"/>
    <w:rsid w:val="00906502"/>
    <w:rsid w:val="009200AB"/>
    <w:rsid w:val="009225DB"/>
    <w:rsid w:val="00923ECF"/>
    <w:rsid w:val="0092417E"/>
    <w:rsid w:val="0092567F"/>
    <w:rsid w:val="00932A54"/>
    <w:rsid w:val="00933CF0"/>
    <w:rsid w:val="009406A7"/>
    <w:rsid w:val="00942A4C"/>
    <w:rsid w:val="00947A46"/>
    <w:rsid w:val="009507C5"/>
    <w:rsid w:val="00952A53"/>
    <w:rsid w:val="00953D2C"/>
    <w:rsid w:val="00953F9A"/>
    <w:rsid w:val="009553F3"/>
    <w:rsid w:val="009556DB"/>
    <w:rsid w:val="00955838"/>
    <w:rsid w:val="00957116"/>
    <w:rsid w:val="00957E46"/>
    <w:rsid w:val="00961058"/>
    <w:rsid w:val="00963E64"/>
    <w:rsid w:val="00964003"/>
    <w:rsid w:val="009654D9"/>
    <w:rsid w:val="00966437"/>
    <w:rsid w:val="00973EBF"/>
    <w:rsid w:val="009754A6"/>
    <w:rsid w:val="009776B0"/>
    <w:rsid w:val="00977C05"/>
    <w:rsid w:val="00982513"/>
    <w:rsid w:val="009833FC"/>
    <w:rsid w:val="009843B2"/>
    <w:rsid w:val="00984747"/>
    <w:rsid w:val="00984A49"/>
    <w:rsid w:val="00986664"/>
    <w:rsid w:val="00986C83"/>
    <w:rsid w:val="0099061A"/>
    <w:rsid w:val="00990E33"/>
    <w:rsid w:val="00992A51"/>
    <w:rsid w:val="00992B0F"/>
    <w:rsid w:val="00993CB6"/>
    <w:rsid w:val="00994756"/>
    <w:rsid w:val="00995818"/>
    <w:rsid w:val="009A08D8"/>
    <w:rsid w:val="009A16FA"/>
    <w:rsid w:val="009A1C75"/>
    <w:rsid w:val="009A2861"/>
    <w:rsid w:val="009A47CD"/>
    <w:rsid w:val="009A48D1"/>
    <w:rsid w:val="009A6225"/>
    <w:rsid w:val="009A72E4"/>
    <w:rsid w:val="009B0194"/>
    <w:rsid w:val="009C2CBE"/>
    <w:rsid w:val="009C2E1F"/>
    <w:rsid w:val="009C3AB3"/>
    <w:rsid w:val="009C5A71"/>
    <w:rsid w:val="009C6057"/>
    <w:rsid w:val="009C6790"/>
    <w:rsid w:val="009C74D1"/>
    <w:rsid w:val="009D1737"/>
    <w:rsid w:val="009D69EA"/>
    <w:rsid w:val="009E1051"/>
    <w:rsid w:val="009E352B"/>
    <w:rsid w:val="009E425B"/>
    <w:rsid w:val="009E5108"/>
    <w:rsid w:val="009E69B1"/>
    <w:rsid w:val="009E6A9B"/>
    <w:rsid w:val="009E7156"/>
    <w:rsid w:val="009F0875"/>
    <w:rsid w:val="009F0E74"/>
    <w:rsid w:val="009F1196"/>
    <w:rsid w:val="009F18A9"/>
    <w:rsid w:val="009F4CB5"/>
    <w:rsid w:val="009F4E40"/>
    <w:rsid w:val="009F5243"/>
    <w:rsid w:val="00A000C9"/>
    <w:rsid w:val="00A0368B"/>
    <w:rsid w:val="00A05256"/>
    <w:rsid w:val="00A05EB0"/>
    <w:rsid w:val="00A063A8"/>
    <w:rsid w:val="00A06918"/>
    <w:rsid w:val="00A0774E"/>
    <w:rsid w:val="00A10D95"/>
    <w:rsid w:val="00A115A9"/>
    <w:rsid w:val="00A12073"/>
    <w:rsid w:val="00A1310D"/>
    <w:rsid w:val="00A20556"/>
    <w:rsid w:val="00A20B19"/>
    <w:rsid w:val="00A30B6F"/>
    <w:rsid w:val="00A3157D"/>
    <w:rsid w:val="00A331CE"/>
    <w:rsid w:val="00A335D3"/>
    <w:rsid w:val="00A35EC6"/>
    <w:rsid w:val="00A4129E"/>
    <w:rsid w:val="00A41B1B"/>
    <w:rsid w:val="00A43206"/>
    <w:rsid w:val="00A43F26"/>
    <w:rsid w:val="00A4414D"/>
    <w:rsid w:val="00A464A7"/>
    <w:rsid w:val="00A50465"/>
    <w:rsid w:val="00A51B27"/>
    <w:rsid w:val="00A55417"/>
    <w:rsid w:val="00A55AAB"/>
    <w:rsid w:val="00A644BF"/>
    <w:rsid w:val="00A67A21"/>
    <w:rsid w:val="00A75142"/>
    <w:rsid w:val="00A758E2"/>
    <w:rsid w:val="00A76F02"/>
    <w:rsid w:val="00A82CA9"/>
    <w:rsid w:val="00A84C64"/>
    <w:rsid w:val="00A871C1"/>
    <w:rsid w:val="00A91274"/>
    <w:rsid w:val="00A957CC"/>
    <w:rsid w:val="00A95B1B"/>
    <w:rsid w:val="00AA06D1"/>
    <w:rsid w:val="00AA32DC"/>
    <w:rsid w:val="00AA39D4"/>
    <w:rsid w:val="00AB0AFD"/>
    <w:rsid w:val="00AB2A6C"/>
    <w:rsid w:val="00AB4513"/>
    <w:rsid w:val="00AB55DA"/>
    <w:rsid w:val="00AB766C"/>
    <w:rsid w:val="00AC28E8"/>
    <w:rsid w:val="00AC4C11"/>
    <w:rsid w:val="00AC51D8"/>
    <w:rsid w:val="00AC5511"/>
    <w:rsid w:val="00AC6F59"/>
    <w:rsid w:val="00AC7AE8"/>
    <w:rsid w:val="00AC7F17"/>
    <w:rsid w:val="00AD0DAE"/>
    <w:rsid w:val="00AD1105"/>
    <w:rsid w:val="00AD2C98"/>
    <w:rsid w:val="00AD4C0B"/>
    <w:rsid w:val="00AD5CEC"/>
    <w:rsid w:val="00AD6124"/>
    <w:rsid w:val="00AE2D16"/>
    <w:rsid w:val="00AE3302"/>
    <w:rsid w:val="00AE479B"/>
    <w:rsid w:val="00AE6654"/>
    <w:rsid w:val="00AF0437"/>
    <w:rsid w:val="00AF124B"/>
    <w:rsid w:val="00AF1DF0"/>
    <w:rsid w:val="00AF558F"/>
    <w:rsid w:val="00AF5835"/>
    <w:rsid w:val="00AF6420"/>
    <w:rsid w:val="00AF6A89"/>
    <w:rsid w:val="00B01DFB"/>
    <w:rsid w:val="00B023B7"/>
    <w:rsid w:val="00B04981"/>
    <w:rsid w:val="00B05D44"/>
    <w:rsid w:val="00B078C0"/>
    <w:rsid w:val="00B11090"/>
    <w:rsid w:val="00B1310B"/>
    <w:rsid w:val="00B13A8F"/>
    <w:rsid w:val="00B16D77"/>
    <w:rsid w:val="00B23931"/>
    <w:rsid w:val="00B250CA"/>
    <w:rsid w:val="00B2623D"/>
    <w:rsid w:val="00B26BFD"/>
    <w:rsid w:val="00B27726"/>
    <w:rsid w:val="00B3230B"/>
    <w:rsid w:val="00B32D07"/>
    <w:rsid w:val="00B3582A"/>
    <w:rsid w:val="00B36B42"/>
    <w:rsid w:val="00B36D56"/>
    <w:rsid w:val="00B40881"/>
    <w:rsid w:val="00B40FFD"/>
    <w:rsid w:val="00B41AE9"/>
    <w:rsid w:val="00B4397E"/>
    <w:rsid w:val="00B4447C"/>
    <w:rsid w:val="00B44A5D"/>
    <w:rsid w:val="00B45282"/>
    <w:rsid w:val="00B51CBC"/>
    <w:rsid w:val="00B53A09"/>
    <w:rsid w:val="00B53CAB"/>
    <w:rsid w:val="00B53F6C"/>
    <w:rsid w:val="00B55358"/>
    <w:rsid w:val="00B55F34"/>
    <w:rsid w:val="00B56B5E"/>
    <w:rsid w:val="00B57A57"/>
    <w:rsid w:val="00B6010D"/>
    <w:rsid w:val="00B63F2F"/>
    <w:rsid w:val="00B64A32"/>
    <w:rsid w:val="00B64A93"/>
    <w:rsid w:val="00B70238"/>
    <w:rsid w:val="00B74C03"/>
    <w:rsid w:val="00B751FF"/>
    <w:rsid w:val="00B75E78"/>
    <w:rsid w:val="00B772EF"/>
    <w:rsid w:val="00B80923"/>
    <w:rsid w:val="00B814A8"/>
    <w:rsid w:val="00B81CA6"/>
    <w:rsid w:val="00B82BC1"/>
    <w:rsid w:val="00B870F0"/>
    <w:rsid w:val="00B9070E"/>
    <w:rsid w:val="00B910BD"/>
    <w:rsid w:val="00B94D8F"/>
    <w:rsid w:val="00B969AB"/>
    <w:rsid w:val="00BA0112"/>
    <w:rsid w:val="00BA0B76"/>
    <w:rsid w:val="00BA3183"/>
    <w:rsid w:val="00BA3D59"/>
    <w:rsid w:val="00BA3D69"/>
    <w:rsid w:val="00BA474E"/>
    <w:rsid w:val="00BA5620"/>
    <w:rsid w:val="00BA5866"/>
    <w:rsid w:val="00BA644E"/>
    <w:rsid w:val="00BB278D"/>
    <w:rsid w:val="00BB2E8C"/>
    <w:rsid w:val="00BB4E9C"/>
    <w:rsid w:val="00BB67C1"/>
    <w:rsid w:val="00BB704C"/>
    <w:rsid w:val="00BB755E"/>
    <w:rsid w:val="00BC08B1"/>
    <w:rsid w:val="00BC0AC1"/>
    <w:rsid w:val="00BC3BBF"/>
    <w:rsid w:val="00BC4BBC"/>
    <w:rsid w:val="00BC596B"/>
    <w:rsid w:val="00BD063F"/>
    <w:rsid w:val="00BD14C6"/>
    <w:rsid w:val="00BD224B"/>
    <w:rsid w:val="00BD2C6C"/>
    <w:rsid w:val="00BD3145"/>
    <w:rsid w:val="00BD468E"/>
    <w:rsid w:val="00BD5850"/>
    <w:rsid w:val="00BD69D2"/>
    <w:rsid w:val="00BE35DB"/>
    <w:rsid w:val="00BE36C0"/>
    <w:rsid w:val="00BE4A3A"/>
    <w:rsid w:val="00BE5F7F"/>
    <w:rsid w:val="00BE7A1A"/>
    <w:rsid w:val="00BF12BC"/>
    <w:rsid w:val="00BF14A9"/>
    <w:rsid w:val="00BF2055"/>
    <w:rsid w:val="00BF2608"/>
    <w:rsid w:val="00BF2EB2"/>
    <w:rsid w:val="00BF3D0F"/>
    <w:rsid w:val="00BF3D1A"/>
    <w:rsid w:val="00BF3DD6"/>
    <w:rsid w:val="00BF51E9"/>
    <w:rsid w:val="00BF635D"/>
    <w:rsid w:val="00BF6721"/>
    <w:rsid w:val="00BF67EE"/>
    <w:rsid w:val="00C00318"/>
    <w:rsid w:val="00C00995"/>
    <w:rsid w:val="00C027CD"/>
    <w:rsid w:val="00C03490"/>
    <w:rsid w:val="00C048E0"/>
    <w:rsid w:val="00C059F3"/>
    <w:rsid w:val="00C05C87"/>
    <w:rsid w:val="00C0637C"/>
    <w:rsid w:val="00C06950"/>
    <w:rsid w:val="00C06A87"/>
    <w:rsid w:val="00C06B0D"/>
    <w:rsid w:val="00C1048B"/>
    <w:rsid w:val="00C12FF3"/>
    <w:rsid w:val="00C13432"/>
    <w:rsid w:val="00C14112"/>
    <w:rsid w:val="00C1412F"/>
    <w:rsid w:val="00C151D9"/>
    <w:rsid w:val="00C174E5"/>
    <w:rsid w:val="00C23304"/>
    <w:rsid w:val="00C2504B"/>
    <w:rsid w:val="00C30D62"/>
    <w:rsid w:val="00C342BE"/>
    <w:rsid w:val="00C35463"/>
    <w:rsid w:val="00C404F5"/>
    <w:rsid w:val="00C42D9C"/>
    <w:rsid w:val="00C458A3"/>
    <w:rsid w:val="00C502C4"/>
    <w:rsid w:val="00C5224F"/>
    <w:rsid w:val="00C52561"/>
    <w:rsid w:val="00C52F35"/>
    <w:rsid w:val="00C575C3"/>
    <w:rsid w:val="00C61A80"/>
    <w:rsid w:val="00C6345C"/>
    <w:rsid w:val="00C63521"/>
    <w:rsid w:val="00C66CB9"/>
    <w:rsid w:val="00C677E6"/>
    <w:rsid w:val="00C702D5"/>
    <w:rsid w:val="00C71AA9"/>
    <w:rsid w:val="00C71E74"/>
    <w:rsid w:val="00C73231"/>
    <w:rsid w:val="00C76BBE"/>
    <w:rsid w:val="00C7757E"/>
    <w:rsid w:val="00C80F19"/>
    <w:rsid w:val="00C81614"/>
    <w:rsid w:val="00C81DEE"/>
    <w:rsid w:val="00C82862"/>
    <w:rsid w:val="00C83BCB"/>
    <w:rsid w:val="00C83E6C"/>
    <w:rsid w:val="00C84C2E"/>
    <w:rsid w:val="00C901AF"/>
    <w:rsid w:val="00CA0DDE"/>
    <w:rsid w:val="00CA50E3"/>
    <w:rsid w:val="00CA67B2"/>
    <w:rsid w:val="00CB0E02"/>
    <w:rsid w:val="00CB3298"/>
    <w:rsid w:val="00CB4D4B"/>
    <w:rsid w:val="00CB6439"/>
    <w:rsid w:val="00CB7020"/>
    <w:rsid w:val="00CB79B2"/>
    <w:rsid w:val="00CB7E9D"/>
    <w:rsid w:val="00CC0C26"/>
    <w:rsid w:val="00CC389C"/>
    <w:rsid w:val="00CC65DA"/>
    <w:rsid w:val="00CD2094"/>
    <w:rsid w:val="00CD2354"/>
    <w:rsid w:val="00CD2F68"/>
    <w:rsid w:val="00CD3DA5"/>
    <w:rsid w:val="00CD79A4"/>
    <w:rsid w:val="00CE2DFD"/>
    <w:rsid w:val="00CE5ADA"/>
    <w:rsid w:val="00CF019F"/>
    <w:rsid w:val="00CF0D5F"/>
    <w:rsid w:val="00CF1411"/>
    <w:rsid w:val="00CF2868"/>
    <w:rsid w:val="00CF7DF1"/>
    <w:rsid w:val="00CF7E27"/>
    <w:rsid w:val="00D01D57"/>
    <w:rsid w:val="00D03344"/>
    <w:rsid w:val="00D03947"/>
    <w:rsid w:val="00D0550F"/>
    <w:rsid w:val="00D07F77"/>
    <w:rsid w:val="00D14A58"/>
    <w:rsid w:val="00D17E94"/>
    <w:rsid w:val="00D20A92"/>
    <w:rsid w:val="00D22C73"/>
    <w:rsid w:val="00D22E12"/>
    <w:rsid w:val="00D23B63"/>
    <w:rsid w:val="00D328CF"/>
    <w:rsid w:val="00D335F0"/>
    <w:rsid w:val="00D34DAC"/>
    <w:rsid w:val="00D36D5D"/>
    <w:rsid w:val="00D370D3"/>
    <w:rsid w:val="00D41531"/>
    <w:rsid w:val="00D46103"/>
    <w:rsid w:val="00D4701D"/>
    <w:rsid w:val="00D47584"/>
    <w:rsid w:val="00D514AF"/>
    <w:rsid w:val="00D523EB"/>
    <w:rsid w:val="00D5354C"/>
    <w:rsid w:val="00D54764"/>
    <w:rsid w:val="00D54D9F"/>
    <w:rsid w:val="00D621B6"/>
    <w:rsid w:val="00D624AC"/>
    <w:rsid w:val="00D63389"/>
    <w:rsid w:val="00D6390A"/>
    <w:rsid w:val="00D65920"/>
    <w:rsid w:val="00D6645E"/>
    <w:rsid w:val="00D66584"/>
    <w:rsid w:val="00D70B62"/>
    <w:rsid w:val="00D71926"/>
    <w:rsid w:val="00D71928"/>
    <w:rsid w:val="00D72C94"/>
    <w:rsid w:val="00D73341"/>
    <w:rsid w:val="00D74C64"/>
    <w:rsid w:val="00D803E6"/>
    <w:rsid w:val="00D80AC6"/>
    <w:rsid w:val="00D80B9D"/>
    <w:rsid w:val="00D80FD9"/>
    <w:rsid w:val="00D84236"/>
    <w:rsid w:val="00D84CCA"/>
    <w:rsid w:val="00D8575B"/>
    <w:rsid w:val="00D8578F"/>
    <w:rsid w:val="00D876F5"/>
    <w:rsid w:val="00D91792"/>
    <w:rsid w:val="00D919B9"/>
    <w:rsid w:val="00D9221C"/>
    <w:rsid w:val="00D92868"/>
    <w:rsid w:val="00D94189"/>
    <w:rsid w:val="00D95368"/>
    <w:rsid w:val="00D95F82"/>
    <w:rsid w:val="00D9617D"/>
    <w:rsid w:val="00D97F2F"/>
    <w:rsid w:val="00DA26F3"/>
    <w:rsid w:val="00DB1639"/>
    <w:rsid w:val="00DB2783"/>
    <w:rsid w:val="00DB2E6F"/>
    <w:rsid w:val="00DB44EA"/>
    <w:rsid w:val="00DB5D1A"/>
    <w:rsid w:val="00DB63AA"/>
    <w:rsid w:val="00DB72B2"/>
    <w:rsid w:val="00DC1595"/>
    <w:rsid w:val="00DC2089"/>
    <w:rsid w:val="00DC4441"/>
    <w:rsid w:val="00DC579B"/>
    <w:rsid w:val="00DC6E61"/>
    <w:rsid w:val="00DD02BB"/>
    <w:rsid w:val="00DD06E9"/>
    <w:rsid w:val="00DD28F9"/>
    <w:rsid w:val="00DD4E82"/>
    <w:rsid w:val="00DD5ECC"/>
    <w:rsid w:val="00DD6478"/>
    <w:rsid w:val="00DD6D20"/>
    <w:rsid w:val="00DE1D92"/>
    <w:rsid w:val="00DE209A"/>
    <w:rsid w:val="00DE2B36"/>
    <w:rsid w:val="00DE39B1"/>
    <w:rsid w:val="00DE42F0"/>
    <w:rsid w:val="00DE58E1"/>
    <w:rsid w:val="00DF262A"/>
    <w:rsid w:val="00DF4717"/>
    <w:rsid w:val="00DF5E3D"/>
    <w:rsid w:val="00DF6553"/>
    <w:rsid w:val="00DF72CD"/>
    <w:rsid w:val="00DF7E7F"/>
    <w:rsid w:val="00E00FCA"/>
    <w:rsid w:val="00E13131"/>
    <w:rsid w:val="00E13225"/>
    <w:rsid w:val="00E17077"/>
    <w:rsid w:val="00E20AC0"/>
    <w:rsid w:val="00E22F9E"/>
    <w:rsid w:val="00E25397"/>
    <w:rsid w:val="00E279E6"/>
    <w:rsid w:val="00E30AC2"/>
    <w:rsid w:val="00E31279"/>
    <w:rsid w:val="00E31563"/>
    <w:rsid w:val="00E325B7"/>
    <w:rsid w:val="00E36AEA"/>
    <w:rsid w:val="00E4237C"/>
    <w:rsid w:val="00E42DCB"/>
    <w:rsid w:val="00E43D00"/>
    <w:rsid w:val="00E46DDD"/>
    <w:rsid w:val="00E47181"/>
    <w:rsid w:val="00E571A1"/>
    <w:rsid w:val="00E57CB2"/>
    <w:rsid w:val="00E57D8E"/>
    <w:rsid w:val="00E61496"/>
    <w:rsid w:val="00E61D0B"/>
    <w:rsid w:val="00E61E00"/>
    <w:rsid w:val="00E62F90"/>
    <w:rsid w:val="00E63830"/>
    <w:rsid w:val="00E66175"/>
    <w:rsid w:val="00E67B89"/>
    <w:rsid w:val="00E67CBD"/>
    <w:rsid w:val="00E73FBE"/>
    <w:rsid w:val="00E74B88"/>
    <w:rsid w:val="00E769B5"/>
    <w:rsid w:val="00E776D5"/>
    <w:rsid w:val="00E8028E"/>
    <w:rsid w:val="00E8056A"/>
    <w:rsid w:val="00E81A6F"/>
    <w:rsid w:val="00E8323D"/>
    <w:rsid w:val="00E83C83"/>
    <w:rsid w:val="00E91FE3"/>
    <w:rsid w:val="00E93780"/>
    <w:rsid w:val="00E955DD"/>
    <w:rsid w:val="00E961A1"/>
    <w:rsid w:val="00E969AD"/>
    <w:rsid w:val="00EA020B"/>
    <w:rsid w:val="00EA136D"/>
    <w:rsid w:val="00EA2F9C"/>
    <w:rsid w:val="00EA3F2E"/>
    <w:rsid w:val="00EA4496"/>
    <w:rsid w:val="00EA63FA"/>
    <w:rsid w:val="00EA6FA7"/>
    <w:rsid w:val="00EB1867"/>
    <w:rsid w:val="00EC2CA1"/>
    <w:rsid w:val="00EC3FD2"/>
    <w:rsid w:val="00EC50DB"/>
    <w:rsid w:val="00EC5250"/>
    <w:rsid w:val="00EC6215"/>
    <w:rsid w:val="00EC63A9"/>
    <w:rsid w:val="00ED700E"/>
    <w:rsid w:val="00EE2072"/>
    <w:rsid w:val="00EE3A18"/>
    <w:rsid w:val="00EE489B"/>
    <w:rsid w:val="00EE54AB"/>
    <w:rsid w:val="00EE5DFC"/>
    <w:rsid w:val="00EE6CFE"/>
    <w:rsid w:val="00EF0325"/>
    <w:rsid w:val="00EF06CF"/>
    <w:rsid w:val="00EF46A3"/>
    <w:rsid w:val="00EF47F2"/>
    <w:rsid w:val="00EF51E2"/>
    <w:rsid w:val="00EF55FF"/>
    <w:rsid w:val="00EF6B2C"/>
    <w:rsid w:val="00EF7AC4"/>
    <w:rsid w:val="00F02E22"/>
    <w:rsid w:val="00F0495D"/>
    <w:rsid w:val="00F0553D"/>
    <w:rsid w:val="00F15F84"/>
    <w:rsid w:val="00F17405"/>
    <w:rsid w:val="00F223BB"/>
    <w:rsid w:val="00F22C02"/>
    <w:rsid w:val="00F23C79"/>
    <w:rsid w:val="00F245E6"/>
    <w:rsid w:val="00F30DBA"/>
    <w:rsid w:val="00F3474B"/>
    <w:rsid w:val="00F35094"/>
    <w:rsid w:val="00F35400"/>
    <w:rsid w:val="00F36BB1"/>
    <w:rsid w:val="00F37F1E"/>
    <w:rsid w:val="00F4099C"/>
    <w:rsid w:val="00F40A73"/>
    <w:rsid w:val="00F41B8B"/>
    <w:rsid w:val="00F44B66"/>
    <w:rsid w:val="00F45EDE"/>
    <w:rsid w:val="00F47F68"/>
    <w:rsid w:val="00F51049"/>
    <w:rsid w:val="00F5230F"/>
    <w:rsid w:val="00F52BB3"/>
    <w:rsid w:val="00F560C6"/>
    <w:rsid w:val="00F56D22"/>
    <w:rsid w:val="00F576BB"/>
    <w:rsid w:val="00F635C2"/>
    <w:rsid w:val="00F64708"/>
    <w:rsid w:val="00F656E9"/>
    <w:rsid w:val="00F6715E"/>
    <w:rsid w:val="00F70A2D"/>
    <w:rsid w:val="00F7627D"/>
    <w:rsid w:val="00F779AD"/>
    <w:rsid w:val="00F813B5"/>
    <w:rsid w:val="00F84B13"/>
    <w:rsid w:val="00F86CAC"/>
    <w:rsid w:val="00F96A9E"/>
    <w:rsid w:val="00F97C3C"/>
    <w:rsid w:val="00F97E59"/>
    <w:rsid w:val="00FA2B9C"/>
    <w:rsid w:val="00FA418C"/>
    <w:rsid w:val="00FB2D88"/>
    <w:rsid w:val="00FB3B2F"/>
    <w:rsid w:val="00FB6AF1"/>
    <w:rsid w:val="00FB6B73"/>
    <w:rsid w:val="00FB7337"/>
    <w:rsid w:val="00FC035A"/>
    <w:rsid w:val="00FC12B9"/>
    <w:rsid w:val="00FC1AA8"/>
    <w:rsid w:val="00FC1F9E"/>
    <w:rsid w:val="00FC267D"/>
    <w:rsid w:val="00FC4879"/>
    <w:rsid w:val="00FD638B"/>
    <w:rsid w:val="00FD69EE"/>
    <w:rsid w:val="00FE2238"/>
    <w:rsid w:val="00FE438E"/>
    <w:rsid w:val="00FE7E29"/>
    <w:rsid w:val="00FF3683"/>
    <w:rsid w:val="00FF5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B2086"/>
  <w15:chartTrackingRefBased/>
  <w15:docId w15:val="{5192EE21-F1AD-4E62-92D3-9A3DA950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lt-LT"/>
    </w:rPr>
  </w:style>
  <w:style w:type="paragraph" w:styleId="Antrat1">
    <w:name w:val="heading 1"/>
    <w:basedOn w:val="prastasis"/>
    <w:next w:val="prastasis"/>
    <w:qFormat/>
    <w:pPr>
      <w:keepNext/>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right" w:pos="8306"/>
      </w:tabs>
      <w:jc w:val="right"/>
    </w:pPr>
    <w:rPr>
      <w:sz w:val="16"/>
    </w:rPr>
  </w:style>
  <w:style w:type="character" w:styleId="Puslapionumeris">
    <w:name w:val="page number"/>
    <w:basedOn w:val="Numatytasispastraiposriftas"/>
  </w:style>
  <w:style w:type="character" w:styleId="Hipersaitas">
    <w:name w:val="Hyperlink"/>
    <w:rPr>
      <w:color w:val="0000FF"/>
      <w:u w:val="single"/>
    </w:rPr>
  </w:style>
  <w:style w:type="paragraph" w:styleId="Debesliotekstas">
    <w:name w:val="Balloon Text"/>
    <w:basedOn w:val="prastasis"/>
    <w:semiHidden/>
    <w:rsid w:val="0008303F"/>
    <w:rPr>
      <w:rFonts w:ascii="Tahoma" w:hAnsi="Tahoma" w:cs="Tahoma"/>
      <w:sz w:val="16"/>
      <w:szCs w:val="16"/>
    </w:rPr>
  </w:style>
  <w:style w:type="paragraph" w:styleId="Pavadinimas">
    <w:name w:val="Title"/>
    <w:basedOn w:val="prastasis"/>
    <w:link w:val="PavadinimasDiagrama"/>
    <w:qFormat/>
    <w:pPr>
      <w:spacing w:before="40" w:after="40"/>
      <w:ind w:right="1959"/>
    </w:pPr>
    <w:rPr>
      <w:caps/>
    </w:rPr>
  </w:style>
  <w:style w:type="paragraph" w:customStyle="1" w:styleId="Adresas">
    <w:name w:val="Adresas"/>
    <w:basedOn w:val="prastasis"/>
    <w:pPr>
      <w:spacing w:before="40" w:after="40"/>
      <w:ind w:right="316"/>
    </w:pPr>
  </w:style>
  <w:style w:type="paragraph" w:customStyle="1" w:styleId="Kopija">
    <w:name w:val="Kopija"/>
    <w:basedOn w:val="Adresas"/>
    <w:pPr>
      <w:ind w:right="3999"/>
    </w:pPr>
  </w:style>
  <w:style w:type="paragraph" w:customStyle="1" w:styleId="Institucija">
    <w:name w:val="Institucija"/>
    <w:basedOn w:val="Antrats"/>
    <w:pPr>
      <w:tabs>
        <w:tab w:val="clear" w:pos="4153"/>
        <w:tab w:val="clear" w:pos="8306"/>
      </w:tabs>
      <w:jc w:val="center"/>
    </w:pPr>
    <w:rPr>
      <w:b/>
      <w:bCs/>
      <w:sz w:val="26"/>
    </w:rPr>
  </w:style>
  <w:style w:type="paragraph" w:customStyle="1" w:styleId="Tekstas">
    <w:name w:val="Tekstas"/>
    <w:basedOn w:val="prastasis"/>
    <w:link w:val="TekstasDiagrama"/>
    <w:pPr>
      <w:spacing w:before="40" w:after="40"/>
      <w:ind w:right="40" w:firstLine="1247"/>
      <w:jc w:val="both"/>
    </w:pPr>
    <w:rPr>
      <w:lang w:val="x-none"/>
    </w:rPr>
  </w:style>
  <w:style w:type="character" w:customStyle="1" w:styleId="tekstasChar">
    <w:name w:val="tekstas Char"/>
    <w:link w:val="tekstas0"/>
    <w:locked/>
    <w:rsid w:val="00B870F0"/>
    <w:rPr>
      <w:sz w:val="24"/>
      <w:szCs w:val="24"/>
      <w:lang w:val="ru-RU" w:eastAsia="ru-RU"/>
    </w:rPr>
  </w:style>
  <w:style w:type="paragraph" w:customStyle="1" w:styleId="tekstas0">
    <w:name w:val="tekstas"/>
    <w:basedOn w:val="prastasis"/>
    <w:link w:val="tekstasChar"/>
    <w:rsid w:val="00B870F0"/>
    <w:pPr>
      <w:spacing w:before="100" w:beforeAutospacing="1" w:after="100" w:afterAutospacing="1"/>
    </w:pPr>
    <w:rPr>
      <w:lang w:val="ru-RU" w:eastAsia="ru-RU"/>
    </w:rPr>
  </w:style>
  <w:style w:type="character" w:customStyle="1" w:styleId="TekstasDiagrama">
    <w:name w:val="Tekstas Diagrama"/>
    <w:link w:val="Tekstas"/>
    <w:rsid w:val="007E19AE"/>
    <w:rPr>
      <w:sz w:val="24"/>
      <w:szCs w:val="24"/>
      <w:lang w:eastAsia="en-US"/>
    </w:rPr>
  </w:style>
  <w:style w:type="paragraph" w:styleId="Paprastasistekstas">
    <w:name w:val="Plain Text"/>
    <w:basedOn w:val="prastasis"/>
    <w:link w:val="PaprastasistekstasDiagrama"/>
    <w:uiPriority w:val="99"/>
    <w:unhideWhenUsed/>
    <w:rsid w:val="009A2861"/>
    <w:rPr>
      <w:rFonts w:ascii="Consolas" w:eastAsia="Calibri" w:hAnsi="Consolas"/>
      <w:sz w:val="21"/>
      <w:szCs w:val="21"/>
    </w:rPr>
  </w:style>
  <w:style w:type="character" w:customStyle="1" w:styleId="PaprastasistekstasDiagrama">
    <w:name w:val="Paprastasis tekstas Diagrama"/>
    <w:link w:val="Paprastasistekstas"/>
    <w:uiPriority w:val="99"/>
    <w:rsid w:val="009A2861"/>
    <w:rPr>
      <w:rFonts w:ascii="Consolas" w:eastAsia="Calibri" w:hAnsi="Consolas" w:cs="Times New Roman"/>
      <w:sz w:val="21"/>
      <w:szCs w:val="21"/>
      <w:lang w:eastAsia="en-US"/>
    </w:rPr>
  </w:style>
  <w:style w:type="character" w:styleId="Neapdorotaspaminjimas">
    <w:name w:val="Unresolved Mention"/>
    <w:uiPriority w:val="99"/>
    <w:semiHidden/>
    <w:unhideWhenUsed/>
    <w:rsid w:val="00816C5D"/>
    <w:rPr>
      <w:color w:val="605E5C"/>
      <w:shd w:val="clear" w:color="auto" w:fill="E1DFDD"/>
    </w:rPr>
  </w:style>
  <w:style w:type="paragraph" w:styleId="Sraopastraipa">
    <w:name w:val="List Paragraph"/>
    <w:basedOn w:val="prastasis"/>
    <w:uiPriority w:val="34"/>
    <w:qFormat/>
    <w:rsid w:val="00AA32DC"/>
    <w:pPr>
      <w:spacing w:after="200" w:line="276" w:lineRule="auto"/>
      <w:ind w:left="720"/>
    </w:pPr>
    <w:rPr>
      <w:rFonts w:eastAsia="Calibri"/>
      <w:sz w:val="22"/>
      <w:szCs w:val="22"/>
      <w:lang w:val="en-US"/>
    </w:rPr>
  </w:style>
  <w:style w:type="character" w:customStyle="1" w:styleId="PavadinimasDiagrama">
    <w:name w:val="Pavadinimas Diagrama"/>
    <w:link w:val="Pavadinimas"/>
    <w:rsid w:val="00B51CBC"/>
    <w:rPr>
      <w:caps/>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142564">
      <w:bodyDiv w:val="1"/>
      <w:marLeft w:val="0"/>
      <w:marRight w:val="0"/>
      <w:marTop w:val="0"/>
      <w:marBottom w:val="0"/>
      <w:divBdr>
        <w:top w:val="none" w:sz="0" w:space="0" w:color="auto"/>
        <w:left w:val="none" w:sz="0" w:space="0" w:color="auto"/>
        <w:bottom w:val="none" w:sz="0" w:space="0" w:color="auto"/>
        <w:right w:val="none" w:sz="0" w:space="0" w:color="auto"/>
      </w:divBdr>
    </w:div>
    <w:div w:id="1201479207">
      <w:bodyDiv w:val="1"/>
      <w:marLeft w:val="0"/>
      <w:marRight w:val="0"/>
      <w:marTop w:val="0"/>
      <w:marBottom w:val="0"/>
      <w:divBdr>
        <w:top w:val="none" w:sz="0" w:space="0" w:color="auto"/>
        <w:left w:val="none" w:sz="0" w:space="0" w:color="auto"/>
        <w:bottom w:val="none" w:sz="0" w:space="0" w:color="auto"/>
        <w:right w:val="none" w:sz="0" w:space="0" w:color="auto"/>
      </w:divBdr>
    </w:div>
    <w:div w:id="1217660580">
      <w:bodyDiv w:val="1"/>
      <w:marLeft w:val="0"/>
      <w:marRight w:val="0"/>
      <w:marTop w:val="0"/>
      <w:marBottom w:val="0"/>
      <w:divBdr>
        <w:top w:val="none" w:sz="0" w:space="0" w:color="auto"/>
        <w:left w:val="none" w:sz="0" w:space="0" w:color="auto"/>
        <w:bottom w:val="none" w:sz="0" w:space="0" w:color="auto"/>
        <w:right w:val="none" w:sz="0" w:space="0" w:color="auto"/>
      </w:divBdr>
    </w:div>
    <w:div w:id="1236352673">
      <w:bodyDiv w:val="1"/>
      <w:marLeft w:val="0"/>
      <w:marRight w:val="0"/>
      <w:marTop w:val="0"/>
      <w:marBottom w:val="0"/>
      <w:divBdr>
        <w:top w:val="none" w:sz="0" w:space="0" w:color="auto"/>
        <w:left w:val="none" w:sz="0" w:space="0" w:color="auto"/>
        <w:bottom w:val="none" w:sz="0" w:space="0" w:color="auto"/>
        <w:right w:val="none" w:sz="0" w:space="0" w:color="auto"/>
      </w:divBdr>
    </w:div>
    <w:div w:id="1291933824">
      <w:bodyDiv w:val="1"/>
      <w:marLeft w:val="0"/>
      <w:marRight w:val="0"/>
      <w:marTop w:val="0"/>
      <w:marBottom w:val="0"/>
      <w:divBdr>
        <w:top w:val="none" w:sz="0" w:space="0" w:color="auto"/>
        <w:left w:val="none" w:sz="0" w:space="0" w:color="auto"/>
        <w:bottom w:val="none" w:sz="0" w:space="0" w:color="auto"/>
        <w:right w:val="none" w:sz="0" w:space="0" w:color="auto"/>
      </w:divBdr>
    </w:div>
    <w:div w:id="1400980543">
      <w:bodyDiv w:val="1"/>
      <w:marLeft w:val="0"/>
      <w:marRight w:val="0"/>
      <w:marTop w:val="0"/>
      <w:marBottom w:val="0"/>
      <w:divBdr>
        <w:top w:val="none" w:sz="0" w:space="0" w:color="auto"/>
        <w:left w:val="none" w:sz="0" w:space="0" w:color="auto"/>
        <w:bottom w:val="none" w:sz="0" w:space="0" w:color="auto"/>
        <w:right w:val="none" w:sz="0" w:space="0" w:color="auto"/>
      </w:divBdr>
    </w:div>
    <w:div w:id="1410270085">
      <w:bodyDiv w:val="1"/>
      <w:marLeft w:val="0"/>
      <w:marRight w:val="0"/>
      <w:marTop w:val="0"/>
      <w:marBottom w:val="0"/>
      <w:divBdr>
        <w:top w:val="none" w:sz="0" w:space="0" w:color="auto"/>
        <w:left w:val="none" w:sz="0" w:space="0" w:color="auto"/>
        <w:bottom w:val="none" w:sz="0" w:space="0" w:color="auto"/>
        <w:right w:val="none" w:sz="0" w:space="0" w:color="auto"/>
      </w:divBdr>
    </w:div>
    <w:div w:id="1837766947">
      <w:bodyDiv w:val="1"/>
      <w:marLeft w:val="0"/>
      <w:marRight w:val="0"/>
      <w:marTop w:val="0"/>
      <w:marBottom w:val="0"/>
      <w:divBdr>
        <w:top w:val="none" w:sz="0" w:space="0" w:color="auto"/>
        <w:left w:val="none" w:sz="0" w:space="0" w:color="auto"/>
        <w:bottom w:val="none" w:sz="0" w:space="0" w:color="auto"/>
        <w:right w:val="none" w:sz="0" w:space="0" w:color="auto"/>
      </w:divBdr>
    </w:div>
    <w:div w:id="1963152344">
      <w:bodyDiv w:val="1"/>
      <w:marLeft w:val="0"/>
      <w:marRight w:val="0"/>
      <w:marTop w:val="0"/>
      <w:marBottom w:val="0"/>
      <w:divBdr>
        <w:top w:val="none" w:sz="0" w:space="0" w:color="auto"/>
        <w:left w:val="none" w:sz="0" w:space="0" w:color="auto"/>
        <w:bottom w:val="none" w:sz="0" w:space="0" w:color="auto"/>
        <w:right w:val="none" w:sz="0" w:space="0" w:color="auto"/>
      </w:divBdr>
    </w:div>
    <w:div w:id="2036079777">
      <w:bodyDiv w:val="1"/>
      <w:marLeft w:val="0"/>
      <w:marRight w:val="0"/>
      <w:marTop w:val="0"/>
      <w:marBottom w:val="0"/>
      <w:divBdr>
        <w:top w:val="none" w:sz="0" w:space="0" w:color="auto"/>
        <w:left w:val="none" w:sz="0" w:space="0" w:color="auto"/>
        <w:bottom w:val="none" w:sz="0" w:space="0" w:color="auto"/>
        <w:right w:val="none" w:sz="0" w:space="0" w:color="auto"/>
      </w:divBdr>
    </w:div>
    <w:div w:id="2110153632">
      <w:bodyDiv w:val="1"/>
      <w:marLeft w:val="0"/>
      <w:marRight w:val="0"/>
      <w:marTop w:val="0"/>
      <w:marBottom w:val="0"/>
      <w:divBdr>
        <w:top w:val="none" w:sz="0" w:space="0" w:color="auto"/>
        <w:left w:val="none" w:sz="0" w:space="0" w:color="auto"/>
        <w:bottom w:val="none" w:sz="0" w:space="0" w:color="auto"/>
        <w:right w:val="none" w:sz="0" w:space="0" w:color="auto"/>
      </w:divBdr>
      <w:divsChild>
        <w:div w:id="1665083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lga.baltrene@teis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siskaite\My%20Documents\Ra&#353;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C147D-FE22-42AF-BD54-A4D531F85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Raštas.dot</Template>
  <TotalTime>4</TotalTime>
  <Pages>2</Pages>
  <Words>1257</Words>
  <Characters>7171</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vt:lpstr>
      <vt:lpstr>V</vt:lpstr>
    </vt:vector>
  </TitlesOfParts>
  <Company>Nacionalinė teismų administracija</Company>
  <LinksUpToDate>false</LinksUpToDate>
  <CharactersWithSpaces>8412</CharactersWithSpaces>
  <SharedDoc>false</SharedDoc>
  <HLinks>
    <vt:vector size="6" baseType="variant">
      <vt:variant>
        <vt:i4>2359372</vt:i4>
      </vt:variant>
      <vt:variant>
        <vt:i4>0</vt:i4>
      </vt:variant>
      <vt:variant>
        <vt:i4>0</vt:i4>
      </vt:variant>
      <vt:variant>
        <vt:i4>5</vt:i4>
      </vt:variant>
      <vt:variant>
        <vt:lpwstr>mailto:olga.baltrene@teismai.lt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subject/>
  <dc:creator>r.siskaite</dc:creator>
  <cp:keywords/>
  <cp:lastModifiedBy>Olga Baltrėnė</cp:lastModifiedBy>
  <cp:revision>4</cp:revision>
  <cp:lastPrinted>2022-03-10T11:14:00Z</cp:lastPrinted>
  <dcterms:created xsi:type="dcterms:W3CDTF">2024-08-06T16:39:00Z</dcterms:created>
  <dcterms:modified xsi:type="dcterms:W3CDTF">2024-08-07T09:27:00Z</dcterms:modified>
</cp:coreProperties>
</file>