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7" w:type="dxa"/>
        <w:tblLayout w:type="fixed"/>
        <w:tblLook w:val="0000" w:firstRow="0" w:lastRow="0" w:firstColumn="0" w:lastColumn="0" w:noHBand="0" w:noVBand="0"/>
      </w:tblPr>
      <w:tblGrid>
        <w:gridCol w:w="5920"/>
        <w:gridCol w:w="283"/>
        <w:gridCol w:w="1418"/>
        <w:gridCol w:w="2126"/>
      </w:tblGrid>
      <w:tr w:rsidR="00B412B8" w:rsidRPr="001D3D08" w14:paraId="38A6A1DB" w14:textId="77777777" w:rsidTr="004E6BCB">
        <w:trPr>
          <w:cantSplit/>
          <w:trHeight w:val="340"/>
        </w:trPr>
        <w:tc>
          <w:tcPr>
            <w:tcW w:w="5920" w:type="dxa"/>
            <w:vMerge w:val="restart"/>
          </w:tcPr>
          <w:tbl>
            <w:tblPr>
              <w:tblW w:w="9747" w:type="dxa"/>
              <w:tblLayout w:type="fixed"/>
              <w:tblLook w:val="0000" w:firstRow="0" w:lastRow="0" w:firstColumn="0" w:lastColumn="0" w:noHBand="0" w:noVBand="0"/>
            </w:tblPr>
            <w:tblGrid>
              <w:gridCol w:w="5910"/>
              <w:gridCol w:w="296"/>
              <w:gridCol w:w="1417"/>
              <w:gridCol w:w="2124"/>
            </w:tblGrid>
            <w:tr w:rsidR="00B412B8" w:rsidRPr="001D3D08" w14:paraId="3BA2B189" w14:textId="77777777" w:rsidTr="004E6BCB">
              <w:trPr>
                <w:cantSplit/>
                <w:trHeight w:val="340"/>
              </w:trPr>
              <w:tc>
                <w:tcPr>
                  <w:tcW w:w="5920" w:type="dxa"/>
                  <w:vMerge w:val="restart"/>
                </w:tcPr>
                <w:p w14:paraId="5C430EB7" w14:textId="467555C3" w:rsidR="00B412B8" w:rsidRPr="001D3D08" w:rsidRDefault="00B412B8" w:rsidP="00B412B8">
                  <w:pPr>
                    <w:pStyle w:val="Adresas"/>
                    <w:tabs>
                      <w:tab w:val="left" w:pos="5160"/>
                    </w:tabs>
                    <w:spacing w:before="0" w:after="0"/>
                    <w:ind w:right="0"/>
                  </w:pPr>
                  <w:r w:rsidRPr="001D3D08">
                    <w:t xml:space="preserve"> </w:t>
                  </w:r>
                </w:p>
              </w:tc>
              <w:tc>
                <w:tcPr>
                  <w:tcW w:w="283" w:type="dxa"/>
                </w:tcPr>
                <w:p w14:paraId="13986550" w14:textId="77777777" w:rsidR="00B412B8" w:rsidRPr="001D3D08" w:rsidRDefault="00B412B8" w:rsidP="00B412B8">
                  <w:pPr>
                    <w:ind w:right="-108" w:firstLine="100"/>
                    <w:jc w:val="right"/>
                  </w:pPr>
                </w:p>
              </w:tc>
              <w:tc>
                <w:tcPr>
                  <w:tcW w:w="1418" w:type="dxa"/>
                </w:tcPr>
                <w:p w14:paraId="587377F1" w14:textId="77777777" w:rsidR="00B412B8" w:rsidRPr="001D3D08" w:rsidRDefault="00B412B8" w:rsidP="00B412B8">
                  <w:r w:rsidRPr="001D3D08">
                    <w:t>2024-03-</w:t>
                  </w:r>
                </w:p>
              </w:tc>
              <w:tc>
                <w:tcPr>
                  <w:tcW w:w="2126" w:type="dxa"/>
                </w:tcPr>
                <w:p w14:paraId="60CD3622" w14:textId="77777777" w:rsidR="00B412B8" w:rsidRPr="001D3D08" w:rsidRDefault="00B412B8" w:rsidP="00B412B8">
                  <w:r w:rsidRPr="001D3D08">
                    <w:t>Nr. 17P-     -(7.4.8)</w:t>
                  </w:r>
                </w:p>
              </w:tc>
            </w:tr>
            <w:tr w:rsidR="00B412B8" w:rsidRPr="001D3D08" w14:paraId="61C945D0" w14:textId="77777777" w:rsidTr="004E6BCB">
              <w:trPr>
                <w:cantSplit/>
                <w:trHeight w:val="441"/>
              </w:trPr>
              <w:tc>
                <w:tcPr>
                  <w:tcW w:w="5920" w:type="dxa"/>
                  <w:vMerge/>
                </w:tcPr>
                <w:p w14:paraId="6B819FEC" w14:textId="77777777" w:rsidR="00B412B8" w:rsidRPr="001D3D08" w:rsidRDefault="00B412B8" w:rsidP="00B412B8"/>
              </w:tc>
              <w:tc>
                <w:tcPr>
                  <w:tcW w:w="283" w:type="dxa"/>
                </w:tcPr>
                <w:p w14:paraId="66E101B1" w14:textId="77777777" w:rsidR="00B412B8" w:rsidRPr="001D3D08" w:rsidRDefault="00B412B8" w:rsidP="00B412B8">
                  <w:pPr>
                    <w:ind w:right="-108"/>
                  </w:pPr>
                  <w:r w:rsidRPr="001D3D08">
                    <w:t>Į</w:t>
                  </w:r>
                </w:p>
              </w:tc>
              <w:tc>
                <w:tcPr>
                  <w:tcW w:w="1418" w:type="dxa"/>
                </w:tcPr>
                <w:p w14:paraId="610ABEF0" w14:textId="77777777" w:rsidR="00B412B8" w:rsidRPr="001D3D08" w:rsidRDefault="00B412B8" w:rsidP="00B412B8">
                  <w:r w:rsidRPr="001D3D08">
                    <w:t>2024-02-13</w:t>
                  </w:r>
                </w:p>
                <w:p w14:paraId="744BDCA5" w14:textId="77777777" w:rsidR="00B412B8" w:rsidRPr="001D3D08" w:rsidRDefault="00B412B8" w:rsidP="00B412B8"/>
              </w:tc>
              <w:tc>
                <w:tcPr>
                  <w:tcW w:w="2126" w:type="dxa"/>
                </w:tcPr>
                <w:p w14:paraId="1D5C8F85" w14:textId="77777777" w:rsidR="00B412B8" w:rsidRPr="001D3D08" w:rsidRDefault="00B412B8" w:rsidP="00B412B8">
                  <w:r w:rsidRPr="001D3D08">
                    <w:t>prašymą</w:t>
                  </w:r>
                </w:p>
                <w:p w14:paraId="02FA9240" w14:textId="77777777" w:rsidR="00B412B8" w:rsidRPr="001D3D08" w:rsidRDefault="00B412B8" w:rsidP="00B412B8"/>
              </w:tc>
            </w:tr>
          </w:tbl>
          <w:p w14:paraId="53EBB0CC" w14:textId="77777777" w:rsidR="00B412B8" w:rsidRPr="001D3D08" w:rsidRDefault="00B412B8" w:rsidP="004E6BCB">
            <w:pPr>
              <w:pStyle w:val="Adresas"/>
              <w:tabs>
                <w:tab w:val="left" w:pos="5160"/>
              </w:tabs>
              <w:spacing w:before="0" w:after="0"/>
              <w:ind w:right="0"/>
            </w:pPr>
          </w:p>
        </w:tc>
        <w:tc>
          <w:tcPr>
            <w:tcW w:w="283" w:type="dxa"/>
          </w:tcPr>
          <w:p w14:paraId="13EA7487" w14:textId="77777777" w:rsidR="00B412B8" w:rsidRPr="001D3D08" w:rsidRDefault="00B412B8" w:rsidP="004E6BCB">
            <w:pPr>
              <w:ind w:right="-108" w:firstLine="100"/>
              <w:jc w:val="right"/>
            </w:pPr>
          </w:p>
        </w:tc>
        <w:tc>
          <w:tcPr>
            <w:tcW w:w="1418" w:type="dxa"/>
          </w:tcPr>
          <w:p w14:paraId="24852088" w14:textId="16A4AA54" w:rsidR="00B412B8" w:rsidRPr="001D3D08" w:rsidRDefault="00B412B8" w:rsidP="004E6BCB"/>
        </w:tc>
        <w:tc>
          <w:tcPr>
            <w:tcW w:w="2126" w:type="dxa"/>
          </w:tcPr>
          <w:p w14:paraId="223DD1CE" w14:textId="6AF6BC5A" w:rsidR="00B412B8" w:rsidRPr="001D3D08" w:rsidRDefault="00B412B8" w:rsidP="004E6BCB"/>
        </w:tc>
      </w:tr>
      <w:tr w:rsidR="00B412B8" w:rsidRPr="001D3D08" w14:paraId="2A11E1B8" w14:textId="77777777" w:rsidTr="004E6BCB">
        <w:trPr>
          <w:cantSplit/>
          <w:trHeight w:val="441"/>
        </w:trPr>
        <w:tc>
          <w:tcPr>
            <w:tcW w:w="5920" w:type="dxa"/>
            <w:vMerge/>
          </w:tcPr>
          <w:p w14:paraId="6B9C161D" w14:textId="77777777" w:rsidR="00B412B8" w:rsidRPr="001D3D08" w:rsidRDefault="00B412B8" w:rsidP="004E6BCB"/>
        </w:tc>
        <w:tc>
          <w:tcPr>
            <w:tcW w:w="283" w:type="dxa"/>
          </w:tcPr>
          <w:p w14:paraId="5E094248" w14:textId="056CFB0C" w:rsidR="00B412B8" w:rsidRPr="001D3D08" w:rsidRDefault="00B412B8" w:rsidP="004E6BCB">
            <w:pPr>
              <w:ind w:right="-108"/>
            </w:pPr>
          </w:p>
        </w:tc>
        <w:tc>
          <w:tcPr>
            <w:tcW w:w="1418" w:type="dxa"/>
          </w:tcPr>
          <w:p w14:paraId="2440A5CA" w14:textId="66EC33F0" w:rsidR="00B412B8" w:rsidRPr="001D3D08" w:rsidRDefault="00B412B8" w:rsidP="004E6BCB"/>
        </w:tc>
        <w:tc>
          <w:tcPr>
            <w:tcW w:w="2126" w:type="dxa"/>
          </w:tcPr>
          <w:p w14:paraId="5F2503DB" w14:textId="46272611" w:rsidR="00B412B8" w:rsidRPr="001D3D08" w:rsidRDefault="00B412B8" w:rsidP="004E6BCB"/>
        </w:tc>
      </w:tr>
    </w:tbl>
    <w:p w14:paraId="115E6343" w14:textId="77777777" w:rsidR="00B412B8" w:rsidRPr="001D3D08" w:rsidRDefault="00B412B8" w:rsidP="00B412B8">
      <w:pPr>
        <w:pStyle w:val="Pavadinimas"/>
        <w:rPr>
          <w:b/>
        </w:rPr>
      </w:pPr>
      <w:r w:rsidRPr="001D3D08">
        <w:rPr>
          <w:b/>
        </w:rPr>
        <w:t>dėl Konsultacijos</w:t>
      </w:r>
    </w:p>
    <w:p w14:paraId="6A456830" w14:textId="77777777" w:rsidR="0074621B" w:rsidRPr="001D3D08" w:rsidRDefault="0074621B" w:rsidP="00B412B8">
      <w:pPr>
        <w:pStyle w:val="Pavadinimas"/>
        <w:rPr>
          <w:b/>
        </w:rPr>
      </w:pPr>
    </w:p>
    <w:p w14:paraId="63B49FB9" w14:textId="7BE0BAE7" w:rsidR="008B3F88" w:rsidRDefault="0074621B" w:rsidP="00A807DF">
      <w:pPr>
        <w:pStyle w:val="Tekstas"/>
        <w:spacing w:before="0" w:after="0"/>
        <w:ind w:right="0" w:firstLine="720"/>
        <w:rPr>
          <w:lang w:val="lt-LT"/>
        </w:rPr>
      </w:pPr>
      <w:r w:rsidRPr="001D3D08">
        <w:rPr>
          <w:lang w:val="lt-LT"/>
        </w:rPr>
        <w:t>Vilniau</w:t>
      </w:r>
      <w:r w:rsidR="00D03450" w:rsidRPr="001D3D08">
        <w:rPr>
          <w:lang w:val="lt-LT"/>
        </w:rPr>
        <w:t>s</w:t>
      </w:r>
      <w:r w:rsidRPr="001D3D08">
        <w:rPr>
          <w:lang w:val="lt-LT"/>
        </w:rPr>
        <w:t xml:space="preserve"> apygardos teismo Civilinių bylų skyriaus teisėja </w:t>
      </w:r>
      <w:r w:rsidR="00A73B2D">
        <w:rPr>
          <w:lang w:val="lt-LT"/>
        </w:rPr>
        <w:t xml:space="preserve">R. P. </w:t>
      </w:r>
      <w:r w:rsidR="00B412B8" w:rsidRPr="001D3D08">
        <w:rPr>
          <w:lang w:val="lt-LT"/>
        </w:rPr>
        <w:t xml:space="preserve">kreipėsi į Teisėjų etikos ir drausmės komisiją (toliau – Komisija) prašydama </w:t>
      </w:r>
      <w:r w:rsidRPr="001D3D08">
        <w:rPr>
          <w:lang w:val="lt-LT"/>
        </w:rPr>
        <w:t>išaiškinti, ar egzistuoja pagrindas teisėjui nusišalinti nuo bylos nagrinėjimo ir yra etiška prašyti perduoti bylą nagrinėti kitam teismui, jei egzistuoja šios aplinkybės: 1) ieškovas yra aukštesnės pakopos teismo, vykdančio apylinkės teismo procesinės veiklos kontrolę</w:t>
      </w:r>
      <w:r w:rsidR="008B3F88">
        <w:rPr>
          <w:lang w:val="lt-LT"/>
        </w:rPr>
        <w:t>,</w:t>
      </w:r>
      <w:r w:rsidRPr="001D3D08">
        <w:rPr>
          <w:lang w:val="lt-LT"/>
        </w:rPr>
        <w:t xml:space="preserve"> teisėjas; 2) ieškovas yra aukštesnės pakopos teismo, vykdančio teismo administracinės veiklos priežiūrą, teisėjas. </w:t>
      </w:r>
    </w:p>
    <w:p w14:paraId="4AACA813" w14:textId="488A2D7B" w:rsidR="00B43A99" w:rsidRPr="001D3D08" w:rsidRDefault="0074621B" w:rsidP="004E6273">
      <w:pPr>
        <w:pStyle w:val="Tekstas"/>
        <w:spacing w:before="0" w:after="0"/>
        <w:ind w:right="0" w:firstLine="720"/>
        <w:rPr>
          <w:lang w:val="lt-LT"/>
        </w:rPr>
      </w:pPr>
      <w:r w:rsidRPr="001D3D08">
        <w:rPr>
          <w:lang w:val="lt-LT"/>
        </w:rPr>
        <w:t>Teisėja nurod</w:t>
      </w:r>
      <w:r w:rsidR="00870948" w:rsidRPr="001D3D08">
        <w:rPr>
          <w:lang w:val="lt-LT"/>
        </w:rPr>
        <w:t>ė</w:t>
      </w:r>
      <w:r w:rsidRPr="001D3D08">
        <w:rPr>
          <w:lang w:val="lt-LT"/>
        </w:rPr>
        <w:t>, kad prašymas dėl konsultacijos suteikimo teikiamas</w:t>
      </w:r>
      <w:r w:rsidRPr="001D3D08">
        <w:rPr>
          <w:color w:val="000000"/>
          <w:shd w:val="clear" w:color="auto" w:fill="FFFFFF"/>
          <w:lang w:val="lt-LT"/>
        </w:rPr>
        <w:t xml:space="preserve"> </w:t>
      </w:r>
      <w:r w:rsidRPr="001D3D08">
        <w:rPr>
          <w:lang w:val="lt-LT"/>
        </w:rPr>
        <w:t>siekiant išlaikyti teisėjų etikos reikalavimus, vengiant sukelti bylos dalyviams nepatogumus, bet ir nepažeisti šalies teisės į teisingą teismą.</w:t>
      </w:r>
      <w:r w:rsidR="00870948" w:rsidRPr="001D3D08">
        <w:rPr>
          <w:lang w:val="lt-LT"/>
        </w:rPr>
        <w:t xml:space="preserve"> </w:t>
      </w:r>
      <w:r w:rsidR="00BA2B2D" w:rsidRPr="001D3D08">
        <w:rPr>
          <w:lang w:val="lt-LT"/>
        </w:rPr>
        <w:t xml:space="preserve">Teisėja </w:t>
      </w:r>
      <w:r w:rsidR="00870948" w:rsidRPr="001D3D08">
        <w:rPr>
          <w:lang w:val="lt-LT"/>
        </w:rPr>
        <w:t>pažymėjo</w:t>
      </w:r>
      <w:r w:rsidR="00BA2B2D" w:rsidRPr="001D3D08">
        <w:rPr>
          <w:lang w:val="lt-LT"/>
        </w:rPr>
        <w:t>, kad p</w:t>
      </w:r>
      <w:r w:rsidRPr="001D3D08">
        <w:rPr>
          <w:lang w:val="lt-LT"/>
        </w:rPr>
        <w:t>irmos instancijos teismuose sparčiai gausėja teisėjų nusišalimo atvejų, nesant privalomojo nusišalinimo pagrindo</w:t>
      </w:r>
      <w:r w:rsidR="00BA2B2D" w:rsidRPr="001D3D08">
        <w:rPr>
          <w:lang w:val="lt-LT"/>
        </w:rPr>
        <w:t xml:space="preserve">, nurodyto </w:t>
      </w:r>
      <w:r w:rsidR="00BC3024">
        <w:rPr>
          <w:lang w:val="lt-LT"/>
        </w:rPr>
        <w:t>Lietuvos Respublikos c</w:t>
      </w:r>
      <w:r w:rsidR="00BA2B2D" w:rsidRPr="001D3D08">
        <w:rPr>
          <w:lang w:val="lt-LT"/>
        </w:rPr>
        <w:t>ivilinio proceso kodeks</w:t>
      </w:r>
      <w:r w:rsidR="00870948" w:rsidRPr="001D3D08">
        <w:rPr>
          <w:lang w:val="lt-LT"/>
        </w:rPr>
        <w:t>o</w:t>
      </w:r>
      <w:r w:rsidR="00BA2B2D" w:rsidRPr="001D3D08">
        <w:rPr>
          <w:lang w:val="lt-LT"/>
        </w:rPr>
        <w:t xml:space="preserve"> </w:t>
      </w:r>
      <w:r w:rsidRPr="001D3D08">
        <w:rPr>
          <w:lang w:val="lt-LT"/>
        </w:rPr>
        <w:t>6</w:t>
      </w:r>
      <w:r w:rsidR="00014159">
        <w:rPr>
          <w:lang w:val="lt-LT"/>
        </w:rPr>
        <w:t>5</w:t>
      </w:r>
      <w:r w:rsidRPr="001D3D08">
        <w:rPr>
          <w:lang w:val="lt-LT"/>
        </w:rPr>
        <w:t xml:space="preserve"> straipsnyje</w:t>
      </w:r>
      <w:r w:rsidR="00870948" w:rsidRPr="001D3D08">
        <w:rPr>
          <w:lang w:val="lt-LT"/>
        </w:rPr>
        <w:t xml:space="preserve"> (toliau – CPK)</w:t>
      </w:r>
      <w:r w:rsidR="004E6273">
        <w:rPr>
          <w:lang w:val="lt-LT"/>
        </w:rPr>
        <w:t>,</w:t>
      </w:r>
      <w:r w:rsidR="004E6273" w:rsidRPr="004E6273">
        <w:rPr>
          <w:lang w:val="lt-LT"/>
        </w:rPr>
        <w:t xml:space="preserve"> akcentavo, jog, visų pirma, </w:t>
      </w:r>
      <w:r w:rsidR="00BC3024">
        <w:rPr>
          <w:lang w:val="lt-LT"/>
        </w:rPr>
        <w:t xml:space="preserve">bylos </w:t>
      </w:r>
      <w:r w:rsidR="004E6273" w:rsidRPr="004E6273">
        <w:rPr>
          <w:lang w:val="lt-LT"/>
        </w:rPr>
        <w:t xml:space="preserve">šalys turi spręsti dėl nušalinimo pareiškimo pateikimo, kurį pagal CPK sprendžia ne pats teisėjas, o </w:t>
      </w:r>
      <w:r w:rsidR="00BC3024">
        <w:rPr>
          <w:lang w:val="lt-LT"/>
        </w:rPr>
        <w:t>CPK 69 straipsnyje nurodyti subjektai</w:t>
      </w:r>
      <w:r w:rsidR="004E6273" w:rsidRPr="004E6273">
        <w:rPr>
          <w:lang w:val="lt-LT"/>
        </w:rPr>
        <w:t>.</w:t>
      </w:r>
      <w:r w:rsidR="00870948" w:rsidRPr="001D3D08">
        <w:rPr>
          <w:lang w:val="lt-LT"/>
        </w:rPr>
        <w:t xml:space="preserve"> </w:t>
      </w:r>
      <w:r w:rsidR="00BA2B2D" w:rsidRPr="001D3D08">
        <w:rPr>
          <w:lang w:val="lt-LT"/>
        </w:rPr>
        <w:t>Teisėjos teigimu, jos prašymas suteikti konsultaciją yra paremtas Teisėjų etikos kodekso</w:t>
      </w:r>
      <w:r w:rsidR="00870948" w:rsidRPr="001D3D08">
        <w:rPr>
          <w:lang w:val="lt-LT"/>
        </w:rPr>
        <w:t xml:space="preserve"> 2 straipsnio</w:t>
      </w:r>
      <w:r w:rsidR="00BA2B2D" w:rsidRPr="001D3D08">
        <w:rPr>
          <w:lang w:val="lt-LT"/>
        </w:rPr>
        <w:t xml:space="preserve">, </w:t>
      </w:r>
      <w:r w:rsidR="00870948" w:rsidRPr="001D3D08">
        <w:rPr>
          <w:lang w:val="lt-LT"/>
        </w:rPr>
        <w:t>T</w:t>
      </w:r>
      <w:r w:rsidR="00BA2B2D" w:rsidRPr="001D3D08">
        <w:rPr>
          <w:lang w:val="lt-LT"/>
        </w:rPr>
        <w:t>eismų įstatymo</w:t>
      </w:r>
      <w:r w:rsidR="00870948" w:rsidRPr="001D3D08">
        <w:rPr>
          <w:lang w:val="lt-LT"/>
        </w:rPr>
        <w:t xml:space="preserve"> 3 straipsnio 3 dalies </w:t>
      </w:r>
      <w:proofErr w:type="spellStart"/>
      <w:r w:rsidRPr="001D3D08">
        <w:rPr>
          <w:lang w:val="lt-LT"/>
        </w:rPr>
        <w:t>dispozicijomis</w:t>
      </w:r>
      <w:proofErr w:type="spellEnd"/>
      <w:r w:rsidRPr="001D3D08">
        <w:rPr>
          <w:lang w:val="lt-LT"/>
        </w:rPr>
        <w:t xml:space="preserve">, taikant prezumpciją – teisėjas yra nepaveikus, gebantis išlaikyti nepriklausomumą, kaip privalomą elgesio standartą. </w:t>
      </w:r>
      <w:r w:rsidR="008B3F88">
        <w:rPr>
          <w:lang w:val="lt-LT"/>
        </w:rPr>
        <w:t>V</w:t>
      </w:r>
      <w:r w:rsidRPr="001D3D08">
        <w:rPr>
          <w:lang w:val="lt-LT"/>
        </w:rPr>
        <w:t xml:space="preserve">isi teisėjai, dirbantys teismų sistemoje, </w:t>
      </w:r>
      <w:r w:rsidRPr="001D3D08">
        <w:rPr>
          <w:i/>
          <w:iCs/>
          <w:lang w:val="lt-LT"/>
        </w:rPr>
        <w:t xml:space="preserve">per </w:t>
      </w:r>
      <w:proofErr w:type="spellStart"/>
      <w:r w:rsidRPr="001D3D08">
        <w:rPr>
          <w:i/>
          <w:iCs/>
          <w:lang w:val="lt-LT"/>
        </w:rPr>
        <w:t>se</w:t>
      </w:r>
      <w:proofErr w:type="spellEnd"/>
      <w:r w:rsidRPr="001D3D08">
        <w:rPr>
          <w:lang w:val="lt-LT"/>
        </w:rPr>
        <w:t xml:space="preserve"> yra kolegos, su kuriais reikia elgtis kolegiškai ir bendradarbiauti</w:t>
      </w:r>
      <w:r w:rsidR="00870948" w:rsidRPr="001D3D08">
        <w:rPr>
          <w:lang w:val="lt-LT"/>
        </w:rPr>
        <w:t>, tuo tarpu t</w:t>
      </w:r>
      <w:r w:rsidRPr="001D3D08">
        <w:rPr>
          <w:lang w:val="lt-LT"/>
        </w:rPr>
        <w:t xml:space="preserve">eisėjui ieškinio priėmimo stadijoje pradėjus teigti, kad jis negebės būti nepriklausomu, nes negali atsiriboti, tai turėtų būti vertinama kaip </w:t>
      </w:r>
      <w:r w:rsidR="00870948" w:rsidRPr="001D3D08">
        <w:rPr>
          <w:lang w:val="lt-LT"/>
        </w:rPr>
        <w:t>Teisėjų etikos k</w:t>
      </w:r>
      <w:r w:rsidRPr="001D3D08">
        <w:rPr>
          <w:lang w:val="lt-LT"/>
        </w:rPr>
        <w:t xml:space="preserve">odekso 2 straipsnio, 9 straipsnio 4, 5, 6 punktų, 16 straipsnio pažeidimas. </w:t>
      </w:r>
      <w:r w:rsidR="00486F51" w:rsidRPr="001D3D08">
        <w:rPr>
          <w:lang w:val="lt-LT"/>
        </w:rPr>
        <w:t>Teisėjos manymu, l</w:t>
      </w:r>
      <w:r w:rsidRPr="001D3D08">
        <w:rPr>
          <w:lang w:val="lt-LT"/>
        </w:rPr>
        <w:t>ygiai taip pat vertintinas ir nusišalinimas, jei bylos šalis yra aukštesnės instancijos teismo teisėjas</w:t>
      </w:r>
      <w:r w:rsidR="00486F51" w:rsidRPr="001D3D08">
        <w:rPr>
          <w:lang w:val="lt-LT"/>
        </w:rPr>
        <w:t xml:space="preserve"> – n</w:t>
      </w:r>
      <w:r w:rsidRPr="001D3D08">
        <w:rPr>
          <w:lang w:val="lt-LT"/>
        </w:rPr>
        <w:t>usišalinančiajam nurodžius, kad jis bijo poveikio tik dėl statuso ar įstatyme numatytos teismų hierarchijos, toks elgesys neatitinta T</w:t>
      </w:r>
      <w:r w:rsidR="00870948" w:rsidRPr="001D3D08">
        <w:rPr>
          <w:lang w:val="lt-LT"/>
        </w:rPr>
        <w:t>eismų įstatymo</w:t>
      </w:r>
      <w:r w:rsidRPr="001D3D08">
        <w:rPr>
          <w:lang w:val="lt-LT"/>
        </w:rPr>
        <w:t xml:space="preserve"> 3 straipsnio 3 dalies</w:t>
      </w:r>
      <w:r w:rsidR="00486F51" w:rsidRPr="001D3D08">
        <w:rPr>
          <w:lang w:val="lt-LT"/>
        </w:rPr>
        <w:t xml:space="preserve"> reikalavimų</w:t>
      </w:r>
      <w:r w:rsidRPr="001D3D08">
        <w:rPr>
          <w:lang w:val="lt-LT"/>
        </w:rPr>
        <w:t xml:space="preserve">. </w:t>
      </w:r>
    </w:p>
    <w:p w14:paraId="32BAC751" w14:textId="41834D9B" w:rsidR="00B933F7" w:rsidRPr="001D3D08" w:rsidRDefault="00B933F7" w:rsidP="00A807DF">
      <w:pPr>
        <w:pStyle w:val="Tekstas"/>
        <w:spacing w:before="0" w:after="0"/>
        <w:ind w:right="0" w:firstLine="720"/>
        <w:rPr>
          <w:lang w:val="lt-LT"/>
        </w:rPr>
      </w:pPr>
      <w:r w:rsidRPr="00B933F7">
        <w:rPr>
          <w:lang w:val="lt-LT"/>
        </w:rPr>
        <w:t>Komisija</w:t>
      </w:r>
      <w:r w:rsidR="008B3F88">
        <w:rPr>
          <w:lang w:val="lt-LT"/>
        </w:rPr>
        <w:t xml:space="preserve">, susipažinusi su teisėjos prašymu dėl konsultacijos suteikimo pažymi, kad </w:t>
      </w:r>
      <w:r w:rsidRPr="00B933F7">
        <w:rPr>
          <w:lang w:val="lt-LT"/>
        </w:rPr>
        <w:t xml:space="preserve">savo veikloje nuosekliai laikosi Konstitucinės doktrinos, jog teisėjas ir teismai, vykdydami teisingumą, turi būti nepriklausomi nuo dalyvaujančių byloje asmenų, valstybės valdžios institucijų, pareigūnų, politinių ir visuomeninių susivienijimų, fizinių ir juridinių asmenų. Teisėjo ir teismų nepriklausomumas yra suprantamas ir kaip jų nešališkumas. </w:t>
      </w:r>
      <w:r w:rsidR="00A928DC" w:rsidRPr="00B933F7">
        <w:rPr>
          <w:lang w:val="lt-LT"/>
        </w:rPr>
        <w:t>Lietuvos Respublikos Konstitucijoje garantuotos žmogaus teisės turėti nešališką ginčo arbitrą, būtina nešališko ir teisingo bylos išnagrinėjimo sąlyga (Konstitucinio Teismo 1999 m. gruodžio 21 d. nutarimas, 2014 m. kovo 10 d. sprendimas). Teisėjas, nagrinėdamas bylas, turi būti nešališkas, vadovautis tik Konstitucija ir įstatymais. Teisėjo autoritetas, tvirta vidinė nešališkumo nuostata, jo procesiniai sprendimai ir veiksmai, atliekami laikantis įstatymuose bei Teisėjų etikos kodekse įtvirtintų reikalavimų, konkrečių bei realių priekaištų dėl teisėjo šališkumo nebuvimas – visa tai garantuoja teisingą ginčo išsprendimą ir tokį suvokimą paprastai suteikia proceso šalims ir kitiems asmenims.</w:t>
      </w:r>
    </w:p>
    <w:p w14:paraId="1F9B340F" w14:textId="77777777" w:rsidR="001D3D08" w:rsidRDefault="00D03450" w:rsidP="00A807DF">
      <w:pPr>
        <w:pStyle w:val="Tekstas"/>
        <w:spacing w:before="0" w:after="0"/>
        <w:ind w:right="0" w:firstLine="720"/>
        <w:rPr>
          <w:bCs/>
          <w:lang w:val="lt-LT"/>
        </w:rPr>
      </w:pPr>
      <w:r w:rsidRPr="00D03450">
        <w:rPr>
          <w:bCs/>
          <w:lang w:val="lt-LT"/>
        </w:rPr>
        <w:t xml:space="preserve">Teisėjų etikos kodekso 8 straipsnio 6 punkte nustatyta, kad vadovaudamasis teisingumo ir nešališkumo principais teisėjas privalo nusišalinti nuo bylos nagrinėjimo, jeigu yra interesų konfliktas arba turima informacijos, jog privataus pobūdžio aplinkybės gali pakenkti bylos nagrinėjimui. </w:t>
      </w:r>
      <w:proofErr w:type="spellStart"/>
      <w:r w:rsidRPr="00D03450">
        <w:rPr>
          <w:bCs/>
          <w:lang w:val="lt-LT"/>
        </w:rPr>
        <w:t>Bangaloro</w:t>
      </w:r>
      <w:proofErr w:type="spellEnd"/>
      <w:r w:rsidRPr="00D03450">
        <w:rPr>
          <w:bCs/>
          <w:lang w:val="lt-LT"/>
        </w:rPr>
        <w:t xml:space="preserve"> teisėjų elgesio principų, priimtų teismų pirmininkų posėdyje Taikos rūmuose, Hagoje, 2002 m. lapkričio 25–26 d., 2.5 papunktyje nustatyta, kad teisėjas turi nusišalinti nuo teismo proceso, </w:t>
      </w:r>
      <w:r w:rsidRPr="00D03450">
        <w:rPr>
          <w:bCs/>
          <w:lang w:val="lt-LT"/>
        </w:rPr>
        <w:lastRenderedPageBreak/>
        <w:t>jeigu jis negali išnagrinėti bylos nešališkai arba jeigu protingam stebėtojui gali atrodyti, kad teisėjas negali nešališkai išnagrinėti bylos.</w:t>
      </w:r>
      <w:r w:rsidR="001D3D08" w:rsidRPr="001D3D08">
        <w:rPr>
          <w:bCs/>
          <w:lang w:val="lt-LT"/>
        </w:rPr>
        <w:t xml:space="preserve"> </w:t>
      </w:r>
    </w:p>
    <w:p w14:paraId="41ADF2C0" w14:textId="2028E41D" w:rsidR="00D03450" w:rsidRDefault="001D3D08" w:rsidP="00A807DF">
      <w:pPr>
        <w:pStyle w:val="Tekstas"/>
        <w:spacing w:before="0" w:after="0"/>
        <w:ind w:right="0" w:firstLine="720"/>
        <w:rPr>
          <w:bCs/>
          <w:lang w:val="lt-LT"/>
        </w:rPr>
      </w:pPr>
      <w:proofErr w:type="spellStart"/>
      <w:r w:rsidRPr="00AE5D9D">
        <w:rPr>
          <w:bCs/>
          <w:lang w:val="lt-LT"/>
        </w:rPr>
        <w:t>Bangaloro</w:t>
      </w:r>
      <w:proofErr w:type="spellEnd"/>
      <w:r w:rsidRPr="00AE5D9D">
        <w:rPr>
          <w:bCs/>
          <w:lang w:val="lt-LT"/>
        </w:rPr>
        <w:t xml:space="preserve"> teisėjų elgesio principų komentare, aiškinant teisėjų nešališkumo principo turinį, nurodoma, kad teisėjas turi pareigą spręsti jam priskirtas bylas. Nors, siekiant apsaugoti byloje dalyvaujančių asmenų teises ir visuomenės pasitikėjimą teismų nepriklausomumu, kai kuriose situacijose teisėjo nušalinimas yra būtinas, dažni nusišalinimai gali lemti visuomenės nepalankumą teisminei valdžiai ir tapti nepagrįsta našta teisėjo kolegoms. Byloje dalyvaujantiems asmenims gali susidaryti nepageidaujamas įspūdis, kad jie gali pasirinkti, kuris teisėjas nagrinės jų bylą. Dėl šios priežasties teisėjas turi organizuoti savo asmeninę ir profesinę veiklą tokiu būdu, kad įmanomai sumažintų potencialų konfliktą su teisėjo pareigų vykdymu (</w:t>
      </w:r>
      <w:proofErr w:type="spellStart"/>
      <w:r w:rsidRPr="00AE5D9D">
        <w:rPr>
          <w:bCs/>
          <w:lang w:val="lt-LT"/>
        </w:rPr>
        <w:t>Bangaloro</w:t>
      </w:r>
      <w:proofErr w:type="spellEnd"/>
      <w:r w:rsidRPr="00AE5D9D">
        <w:rPr>
          <w:bCs/>
          <w:lang w:val="lt-LT"/>
        </w:rPr>
        <w:t xml:space="preserve"> teisėjų elgesio principų komentaras, p. 63). </w:t>
      </w:r>
    </w:p>
    <w:p w14:paraId="5C857169" w14:textId="5962DBA3" w:rsidR="00A01E16" w:rsidRPr="00D03450" w:rsidRDefault="00A01E16" w:rsidP="00A807DF">
      <w:pPr>
        <w:pStyle w:val="Tekstas"/>
        <w:spacing w:before="0" w:after="0"/>
        <w:ind w:right="0" w:firstLine="720"/>
        <w:rPr>
          <w:bCs/>
          <w:lang w:val="lt-LT"/>
        </w:rPr>
      </w:pPr>
      <w:r w:rsidRPr="00A01E16">
        <w:rPr>
          <w:bCs/>
          <w:lang w:val="lt-LT"/>
        </w:rPr>
        <w:t>Lietuvos Aukščiausiojo Teismo praktikoje, pasisakant dėl teismo nepriklausomumo ir nešališkumo principo turinio, pažymėta, kad teismo (teisėjo) nepriklausomumo ir nešališkumo principas gali būti pažeidžiamas ne tik tuo atveju, jei teisėjas nenusišalina nuo bylos nagrinėjimo esant įstatyme nustatytiems pagrindams, bet ir tuo atveju, jei nuo bylos nusišalinama nesant tam įstatyme nustatyto pagrindo. Tokiu atveju pažeidžiama byloje dalyvaujančio asmens teisė, kad jo byla būtų nagrinėjama pagal įstatymą sudaryto teismo, sudaromos prielaidos byloje dalyvaujantiems asmenims pasirinkti jų bylą nagrinėsiantį teisėją, kurios nėra suderinamos su aptariamo principo reikalavimais (Lietuvos Aukščiausiojo Teismo 2020 m. gruodžio 10 d. nutartis byloje Nr. GT1-1/2020).</w:t>
      </w:r>
    </w:p>
    <w:p w14:paraId="408EDDBB" w14:textId="276E3749" w:rsidR="00A01E16" w:rsidRDefault="00A01E16" w:rsidP="00A807DF">
      <w:pPr>
        <w:pStyle w:val="Tekstas"/>
        <w:spacing w:before="0" w:after="0"/>
        <w:ind w:right="0" w:firstLine="720"/>
        <w:rPr>
          <w:iCs/>
          <w:lang w:val="lt-LT"/>
        </w:rPr>
      </w:pPr>
      <w:r w:rsidRPr="00A01E16">
        <w:rPr>
          <w:iCs/>
          <w:lang w:val="lt-LT"/>
        </w:rPr>
        <w:t>CPK 65 straipsnyje įtvirtintas sąrašas pagrindų, kuriems esant teisėjas privalo nusišalinti nuo civilinės bylos nagrinėjimo. Be šiame straipsnyje įvardytų pagrindų, teisėjas taip pat privalo nusišalinti nuo bylos nagrinėjimo, jei yra kitų aplinkybių, kurios kelia abejonių dėl jo nešališkumo (CPK 66 straipsnis). Jei įstatyme konkrečiai nenurodyta imperatyvi pareiga nusišalinti, ar konkrečiu atveju egzistuoja aplinkybės, kurios gali kelti pagrįstų abejonių teisėjo nešališkumu, teisėjas sprendžia savarankiškai (CPK 66 straipsnis).</w:t>
      </w:r>
    </w:p>
    <w:p w14:paraId="77DDECF6" w14:textId="5E9065EC" w:rsidR="00AE5D9D" w:rsidRPr="005978D0" w:rsidRDefault="00A75655" w:rsidP="00A807DF">
      <w:pPr>
        <w:pStyle w:val="Tekstas"/>
        <w:spacing w:before="0" w:after="0"/>
        <w:ind w:right="0" w:firstLine="720"/>
        <w:rPr>
          <w:iCs/>
          <w:lang w:val="lt-LT"/>
        </w:rPr>
      </w:pPr>
      <w:r>
        <w:rPr>
          <w:iCs/>
          <w:lang w:val="lt-LT"/>
        </w:rPr>
        <w:t>T</w:t>
      </w:r>
      <w:r w:rsidR="00B1045B" w:rsidRPr="00B1045B">
        <w:rPr>
          <w:iCs/>
          <w:lang w:val="lt-LT"/>
        </w:rPr>
        <w:t>eisėjo (ne)nusišalinimas nuo bylos nagrinėjimo yra procesinis sprendimas, todėl teisėjo drausminės atsakomybės aspektu galėtų būti vertinamas tik tiek, kiek jis konkrečiu atveju sudaro pagrindą konstatuoti buvus aiškiai aplaidų konkrečios teisėjo pareigos atlikimą arba jos neatlikimą be pateisinamos priežasties ar akivaizdų Teisėjų etikos kodekso reikalavimų pažeidimą. Akivaizdus pažeidimas gali būti konstatuojamas tais atvejais, kai teisėjas nenusišalina nuo bylos nagrinėjimo esant vienam iš CPK 65 straipsnyje įtvirtintų pagrindų, kai teisėjas akivaizdžiai piktnaudžiauja nusišalinimo institutu, aiškiai nesilaiko įstatyme įtvirtintos teisėjo nušalinimo sprendimo procesinės tvarkos arba kitaip akivaizdžiai ir šiurkščiai pažeidžia jo profesinei veiklai taikytinus teisės aktų reikalavimus</w:t>
      </w:r>
      <w:r>
        <w:rPr>
          <w:iCs/>
          <w:lang w:val="lt-LT"/>
        </w:rPr>
        <w:t xml:space="preserve"> </w:t>
      </w:r>
      <w:r w:rsidRPr="00A75655">
        <w:rPr>
          <w:bCs/>
          <w:iCs/>
          <w:lang w:val="lt-LT"/>
        </w:rPr>
        <w:t>(Lietuvos Aukščiausiojo Teismo 2020 m. gruodžio 10 d. nutartis byloje Nr. GT1-1/2020).</w:t>
      </w:r>
      <w:r w:rsidR="00B1045B" w:rsidRPr="00B1045B">
        <w:rPr>
          <w:iCs/>
          <w:lang w:val="lt-LT"/>
        </w:rPr>
        <w:t xml:space="preserve"> </w:t>
      </w:r>
    </w:p>
    <w:p w14:paraId="3EC6FC8E" w14:textId="78029D4B" w:rsidR="00B933F7" w:rsidRPr="00B933F7" w:rsidRDefault="00B933F7" w:rsidP="00A807DF">
      <w:pPr>
        <w:pStyle w:val="Tekstas"/>
        <w:spacing w:before="0" w:after="0"/>
        <w:ind w:right="0" w:firstLine="720"/>
        <w:rPr>
          <w:iCs/>
          <w:lang w:val="lt-LT"/>
        </w:rPr>
      </w:pPr>
      <w:r w:rsidRPr="00B933F7">
        <w:rPr>
          <w:lang w:val="lt-LT"/>
        </w:rPr>
        <w:t xml:space="preserve">Komisijos vertinimu, nešališkumo principo pažeidimą galima būtų konstatuoti, jei bylą nagrinėtų teisėjas, asmeniškai susijęs su bylos šalimi. </w:t>
      </w:r>
      <w:r w:rsidR="00AE5D9D" w:rsidRPr="001D3D08">
        <w:rPr>
          <w:lang w:val="lt-LT"/>
        </w:rPr>
        <w:t>G</w:t>
      </w:r>
      <w:r w:rsidRPr="00B933F7">
        <w:rPr>
          <w:lang w:val="lt-LT"/>
        </w:rPr>
        <w:t>alimi teisėjo nešališkumo principo pažeidimo atvejai priklauso nuo vertinimo, ar teisėjas yra susiję</w:t>
      </w:r>
      <w:r w:rsidR="00AE5D9D" w:rsidRPr="001D3D08">
        <w:rPr>
          <w:lang w:val="lt-LT"/>
        </w:rPr>
        <w:t>s</w:t>
      </w:r>
      <w:r w:rsidRPr="00B933F7">
        <w:rPr>
          <w:lang w:val="lt-LT"/>
        </w:rPr>
        <w:t xml:space="preserve"> su bylos šalimi (ar yra ryšys, kokio jis pobūdžio), ar ji</w:t>
      </w:r>
      <w:r w:rsidR="00AE5D9D" w:rsidRPr="001D3D08">
        <w:rPr>
          <w:lang w:val="lt-LT"/>
        </w:rPr>
        <w:t>s</w:t>
      </w:r>
      <w:r w:rsidRPr="00B933F7">
        <w:rPr>
          <w:lang w:val="lt-LT"/>
        </w:rPr>
        <w:t xml:space="preserve"> gali turėti k</w:t>
      </w:r>
      <w:r w:rsidR="00AE5D9D" w:rsidRPr="001D3D08">
        <w:rPr>
          <w:lang w:val="lt-LT"/>
        </w:rPr>
        <w:t>okios nors</w:t>
      </w:r>
      <w:r w:rsidRPr="00B933F7">
        <w:rPr>
          <w:lang w:val="lt-LT"/>
        </w:rPr>
        <w:t xml:space="preserve"> naudos iš bylos baigties</w:t>
      </w:r>
      <w:r w:rsidR="00EA167D">
        <w:rPr>
          <w:lang w:val="lt-LT"/>
        </w:rPr>
        <w:t xml:space="preserve">. </w:t>
      </w:r>
      <w:r w:rsidRPr="00B933F7">
        <w:rPr>
          <w:lang w:val="lt-LT"/>
        </w:rPr>
        <w:t>Todėl kiekvienu konkrečiu atveju turi būti vertinam</w:t>
      </w:r>
      <w:r w:rsidR="00AE5D9D" w:rsidRPr="001D3D08">
        <w:rPr>
          <w:lang w:val="lt-LT"/>
        </w:rPr>
        <w:t>os</w:t>
      </w:r>
      <w:r w:rsidRPr="00B933F7">
        <w:rPr>
          <w:lang w:val="lt-LT"/>
        </w:rPr>
        <w:t xml:space="preserve"> minėt</w:t>
      </w:r>
      <w:r w:rsidR="00AE5D9D" w:rsidRPr="001D3D08">
        <w:rPr>
          <w:lang w:val="lt-LT"/>
        </w:rPr>
        <w:t>os</w:t>
      </w:r>
      <w:r w:rsidRPr="00B933F7">
        <w:rPr>
          <w:lang w:val="lt-LT"/>
        </w:rPr>
        <w:t xml:space="preserve"> </w:t>
      </w:r>
      <w:r w:rsidR="00AE5D9D" w:rsidRPr="001D3D08">
        <w:rPr>
          <w:lang w:val="lt-LT"/>
        </w:rPr>
        <w:t xml:space="preserve">aplinkybės </w:t>
      </w:r>
      <w:r w:rsidRPr="00B933F7">
        <w:rPr>
          <w:lang w:val="lt-LT"/>
        </w:rPr>
        <w:t>ir sprendžiama dėl teismo nešališkumo.</w:t>
      </w:r>
    </w:p>
    <w:p w14:paraId="72D399A4" w14:textId="3F131018" w:rsidR="00B933F7" w:rsidRPr="00B933F7" w:rsidRDefault="00B933F7" w:rsidP="00A807DF">
      <w:pPr>
        <w:pStyle w:val="Tekstas"/>
        <w:spacing w:before="0" w:after="0"/>
        <w:ind w:right="0" w:firstLine="720"/>
        <w:rPr>
          <w:lang w:val="lt-LT"/>
        </w:rPr>
      </w:pPr>
      <w:r w:rsidRPr="00B933F7">
        <w:rPr>
          <w:lang w:val="lt-LT"/>
        </w:rPr>
        <w:t>Sprendžiant, ar teisėjas, nagrinėjantis bylą, kurioje dalyvauja</w:t>
      </w:r>
      <w:r w:rsidR="00AE5D9D" w:rsidRPr="001D3D08">
        <w:rPr>
          <w:lang w:val="lt-LT"/>
        </w:rPr>
        <w:t xml:space="preserve"> kitas teisėjas (aukštesnės pakopos teismo, vykdančio apylinkės teismo procesinės </w:t>
      </w:r>
      <w:r w:rsidR="00DD7BA5" w:rsidRPr="001D3D08">
        <w:rPr>
          <w:lang w:val="lt-LT"/>
        </w:rPr>
        <w:t xml:space="preserve">ir administracinės </w:t>
      </w:r>
      <w:r w:rsidR="00AE5D9D" w:rsidRPr="001D3D08">
        <w:rPr>
          <w:lang w:val="lt-LT"/>
        </w:rPr>
        <w:t>veiklos kontrolę teisėjas</w:t>
      </w:r>
      <w:r w:rsidR="00DD7BA5" w:rsidRPr="001D3D08">
        <w:rPr>
          <w:lang w:val="lt-LT"/>
        </w:rPr>
        <w:t>)</w:t>
      </w:r>
      <w:r w:rsidRPr="00B933F7">
        <w:rPr>
          <w:lang w:val="lt-LT"/>
        </w:rPr>
        <w:t>, objektyviam stebėtojui gali atrodyti šališkas, kiekvienu konkrečiu atveju turi būti įvertintos visos reikšmingos aplinkybės</w:t>
      </w:r>
      <w:r w:rsidR="00DD7BA5" w:rsidRPr="001D3D08">
        <w:rPr>
          <w:lang w:val="lt-LT"/>
        </w:rPr>
        <w:t xml:space="preserve">. </w:t>
      </w:r>
      <w:r w:rsidRPr="00B933F7">
        <w:rPr>
          <w:lang w:val="lt-LT"/>
        </w:rPr>
        <w:t xml:space="preserve">Tuo atveju, jei nagrinėjamoje byloje egzistuoja ar gali egzistuoti tam tikras asmeninis teisėjo interesas (pvz. </w:t>
      </w:r>
      <w:r w:rsidR="00DD7BA5" w:rsidRPr="001D3D08">
        <w:rPr>
          <w:lang w:val="lt-LT"/>
        </w:rPr>
        <w:t xml:space="preserve">seniai egzistuojantys </w:t>
      </w:r>
      <w:r w:rsidR="00A01E16">
        <w:rPr>
          <w:lang w:val="lt-LT"/>
        </w:rPr>
        <w:t xml:space="preserve">artimi </w:t>
      </w:r>
      <w:r w:rsidR="00DD7BA5" w:rsidRPr="001D3D08">
        <w:rPr>
          <w:lang w:val="lt-LT"/>
        </w:rPr>
        <w:t>asmeniniai, draugiški santykiai tarp teisėjo ir bylos šalies (</w:t>
      </w:r>
      <w:r w:rsidR="00D03450" w:rsidRPr="001D3D08">
        <w:rPr>
          <w:lang w:val="lt-LT"/>
        </w:rPr>
        <w:t>aukštesnės pakopos teismo</w:t>
      </w:r>
      <w:r w:rsidR="00DD7BA5" w:rsidRPr="001D3D08">
        <w:rPr>
          <w:lang w:val="lt-LT"/>
        </w:rPr>
        <w:t xml:space="preserve"> teisėjo))</w:t>
      </w:r>
      <w:r w:rsidR="00D03450" w:rsidRPr="001D3D08">
        <w:rPr>
          <w:lang w:val="lt-LT"/>
        </w:rPr>
        <w:t>,</w:t>
      </w:r>
      <w:r w:rsidR="00DD7BA5" w:rsidRPr="001D3D08">
        <w:rPr>
          <w:lang w:val="lt-LT"/>
        </w:rPr>
        <w:t xml:space="preserve"> </w:t>
      </w:r>
      <w:r w:rsidRPr="00B933F7">
        <w:rPr>
          <w:lang w:val="lt-LT"/>
        </w:rPr>
        <w:t>ši aplinkybė objektyviam stebėtojui yra reali ir pakankama, kad jos pagrindu galėtų būti daroma išvada dėl teismo šališkumo. Tais atvejais, kai nagrinėjama byla nėra susijusi su teisėjo asmenini</w:t>
      </w:r>
      <w:r w:rsidR="00DD7BA5" w:rsidRPr="001D3D08">
        <w:rPr>
          <w:lang w:val="lt-LT"/>
        </w:rPr>
        <w:t xml:space="preserve">ais </w:t>
      </w:r>
      <w:r w:rsidRPr="00B933F7">
        <w:rPr>
          <w:lang w:val="lt-LT"/>
        </w:rPr>
        <w:t>interes</w:t>
      </w:r>
      <w:r w:rsidR="00DD7BA5" w:rsidRPr="001D3D08">
        <w:rPr>
          <w:lang w:val="lt-LT"/>
        </w:rPr>
        <w:t>ais</w:t>
      </w:r>
      <w:r w:rsidRPr="00B933F7">
        <w:rPr>
          <w:lang w:val="lt-LT"/>
        </w:rPr>
        <w:t xml:space="preserve">, objektyvaus stebėtojo požiūriu neturėtų būti pagrindo įžvelgti teisėjo šališkumą. Teisėjas, nagrinėjantis bylą, pats kiekvienu atveju sprendžia, ar yra aplinkybės, dėl kurių gali kilti abejonių jo nešališkumu, bei turi pateikti pakankamas garantijas, pašalinančias bet kokią su tuo susijusią pagrįstą abejonę. Vienas iš tokių būdų – teisėjui </w:t>
      </w:r>
      <w:r w:rsidRPr="00B933F7">
        <w:rPr>
          <w:lang w:val="lt-LT"/>
        </w:rPr>
        <w:lastRenderedPageBreak/>
        <w:t>teismo posėdyje paviešinti aplinkybes, proceso dalyviams ar kitiems asmenims galinčias kelti abejonių dėl jo nešališkumo.</w:t>
      </w:r>
    </w:p>
    <w:p w14:paraId="3ABA226A" w14:textId="134938C4" w:rsidR="00B933F7" w:rsidRPr="00B933F7" w:rsidRDefault="001D3D08" w:rsidP="006E6492">
      <w:pPr>
        <w:pStyle w:val="Tekstas"/>
        <w:ind w:firstLine="720"/>
        <w:rPr>
          <w:lang w:val="lt-LT"/>
        </w:rPr>
      </w:pPr>
      <w:r w:rsidRPr="001D3D08">
        <w:rPr>
          <w:lang w:val="lt-LT"/>
        </w:rPr>
        <w:t>Nagrinėjamo klausimo kontekste p</w:t>
      </w:r>
      <w:r w:rsidR="00B933F7" w:rsidRPr="00B933F7">
        <w:rPr>
          <w:lang w:val="lt-LT"/>
        </w:rPr>
        <w:t>ažymėtina</w:t>
      </w:r>
      <w:r w:rsidRPr="001D3D08">
        <w:rPr>
          <w:lang w:val="lt-LT"/>
        </w:rPr>
        <w:t xml:space="preserve"> ir tai</w:t>
      </w:r>
      <w:r w:rsidR="00B933F7" w:rsidRPr="00B933F7">
        <w:rPr>
          <w:lang w:val="lt-LT"/>
        </w:rPr>
        <w:t xml:space="preserve">, kad </w:t>
      </w:r>
      <w:r w:rsidRPr="001D3D08">
        <w:rPr>
          <w:lang w:val="lt-LT"/>
        </w:rPr>
        <w:t xml:space="preserve">Teismų įstatymo </w:t>
      </w:r>
      <w:r w:rsidR="005978D0">
        <w:rPr>
          <w:lang w:val="lt-LT"/>
        </w:rPr>
        <w:t>103-</w:t>
      </w:r>
      <w:r w:rsidRPr="001D3D08">
        <w:rPr>
          <w:lang w:val="lt-LT"/>
        </w:rPr>
        <w:t>104 straipsn</w:t>
      </w:r>
      <w:r w:rsidR="005978D0">
        <w:rPr>
          <w:lang w:val="lt-LT"/>
        </w:rPr>
        <w:t>iuose nurodyti</w:t>
      </w:r>
      <w:r w:rsidRPr="001D3D08">
        <w:rPr>
          <w:lang w:val="lt-LT"/>
        </w:rPr>
        <w:t xml:space="preserve"> subjektai, įgyvendindami </w:t>
      </w:r>
      <w:r w:rsidR="005978D0">
        <w:rPr>
          <w:lang w:val="lt-LT"/>
        </w:rPr>
        <w:t xml:space="preserve">įstatymu jiems priskirtas </w:t>
      </w:r>
      <w:r w:rsidRPr="001D3D08">
        <w:rPr>
          <w:lang w:val="lt-LT"/>
        </w:rPr>
        <w:t xml:space="preserve">teismų administracinės veiklos priežiūros funkcijas, </w:t>
      </w:r>
      <w:r w:rsidR="00B933F7" w:rsidRPr="00B933F7">
        <w:rPr>
          <w:lang w:val="lt-LT"/>
        </w:rPr>
        <w:t>neturi teisės kištis į teismo procesinę veiklą</w:t>
      </w:r>
      <w:r w:rsidR="005978D0">
        <w:rPr>
          <w:lang w:val="lt-LT"/>
        </w:rPr>
        <w:t>,</w:t>
      </w:r>
      <w:r w:rsidR="00B933F7" w:rsidRPr="00B933F7">
        <w:rPr>
          <w:lang w:val="lt-LT"/>
        </w:rPr>
        <w:t xml:space="preserve"> vykdant teisingumą ir nurodyti bylą nagrinėjantiems teisėjams, kokius procesinius sprendimus jiems priimti. Tai būtų neleistinas Lietuvos Respublikos Konstitucijoje įtvirtinto teismų ir teisėjų nepriklausomumo principo pažeidimas. Teisėjai pagal Lietuvos Respublikos Konstituciją ir įstatymus yra nepriklausomi, o vykdydami teisėjų etikos nešališkumo reikalavimą</w:t>
      </w:r>
      <w:r w:rsidRPr="001D3D08">
        <w:rPr>
          <w:lang w:val="lt-LT"/>
        </w:rPr>
        <w:t>,</w:t>
      </w:r>
      <w:r w:rsidR="00B933F7" w:rsidRPr="00B933F7">
        <w:rPr>
          <w:lang w:val="lt-LT"/>
        </w:rPr>
        <w:t xml:space="preserve"> nagrinėdami bylas nepasiduoda institucijų, pareigūnų ir atskirų asmenų įtakai. Šie argumentai sudaro pagrindą spręsti, kad aplinkybė, jog teisme nagrinėjamos bylos šalimi yra a</w:t>
      </w:r>
      <w:r w:rsidR="00D03450" w:rsidRPr="001D3D08">
        <w:rPr>
          <w:lang w:val="lt-LT"/>
        </w:rPr>
        <w:t>ukštesnės instancijos</w:t>
      </w:r>
      <w:r w:rsidR="00B933F7" w:rsidRPr="00B933F7">
        <w:rPr>
          <w:lang w:val="lt-LT"/>
        </w:rPr>
        <w:t xml:space="preserve"> teismo</w:t>
      </w:r>
      <w:r w:rsidR="00D03450" w:rsidRPr="001D3D08">
        <w:rPr>
          <w:lang w:val="lt-LT"/>
        </w:rPr>
        <w:t xml:space="preserve"> teisėjas, </w:t>
      </w:r>
      <w:r w:rsidR="00B933F7" w:rsidRPr="00B933F7">
        <w:rPr>
          <w:lang w:val="lt-LT"/>
        </w:rPr>
        <w:t xml:space="preserve">objektyvaus stebėtojo požiūriu protingai vertinant nesudaro įspūdžio, kad visi apygardos teismo bei apygardos teismo veiklos teritorijoje veikiančių apylinkių teismų teisėjai yra šališki. </w:t>
      </w:r>
      <w:r w:rsidR="007159C8">
        <w:rPr>
          <w:lang w:val="lt-LT"/>
        </w:rPr>
        <w:t xml:space="preserve">Pasisakant dėl </w:t>
      </w:r>
      <w:r w:rsidR="007159C8" w:rsidRPr="007159C8">
        <w:rPr>
          <w:lang w:val="lt-LT"/>
        </w:rPr>
        <w:t>procesinės veiklos kontrolės aspekto</w:t>
      </w:r>
      <w:r w:rsidR="007159C8">
        <w:rPr>
          <w:lang w:val="lt-LT"/>
        </w:rPr>
        <w:t xml:space="preserve">, primintina, kad </w:t>
      </w:r>
      <w:proofErr w:type="spellStart"/>
      <w:r w:rsidR="00A742E4" w:rsidRPr="00A742E4">
        <w:t>nuo</w:t>
      </w:r>
      <w:proofErr w:type="spellEnd"/>
      <w:r w:rsidR="007159C8">
        <w:t xml:space="preserve"> 2024 m. </w:t>
      </w:r>
      <w:proofErr w:type="spellStart"/>
      <w:r w:rsidR="007159C8">
        <w:t>liepos</w:t>
      </w:r>
      <w:proofErr w:type="spellEnd"/>
      <w:r w:rsidR="007159C8">
        <w:t xml:space="preserve"> 1 d. </w:t>
      </w:r>
      <w:proofErr w:type="spellStart"/>
      <w:r w:rsidR="00A67E4E">
        <w:t>b</w:t>
      </w:r>
      <w:r w:rsidR="00A67E4E" w:rsidRPr="00A67E4E">
        <w:rPr>
          <w:lang w:val="lt-LT"/>
        </w:rPr>
        <w:t>ylos</w:t>
      </w:r>
      <w:proofErr w:type="spellEnd"/>
      <w:r w:rsidR="00A67E4E" w:rsidRPr="00A67E4E">
        <w:rPr>
          <w:lang w:val="lt-LT"/>
        </w:rPr>
        <w:t xml:space="preserve"> pagal apeliacinius skundus (atskiruosius skundus) </w:t>
      </w:r>
      <w:r w:rsidR="00A742E4" w:rsidRPr="00A742E4">
        <w:rPr>
          <w:lang w:val="lt-LT"/>
        </w:rPr>
        <w:t>skirstomos centralizuotai visos Lietuvos mastu</w:t>
      </w:r>
      <w:r w:rsidR="00A16C6D">
        <w:rPr>
          <w:lang w:val="lt-LT"/>
        </w:rPr>
        <w:t xml:space="preserve"> (CPK 62</w:t>
      </w:r>
      <w:r w:rsidR="00B75075">
        <w:rPr>
          <w:vertAlign w:val="superscript"/>
          <w:lang w:val="lt-LT"/>
        </w:rPr>
        <w:t>3</w:t>
      </w:r>
      <w:r w:rsidR="00A16C6D">
        <w:rPr>
          <w:lang w:val="lt-LT"/>
        </w:rPr>
        <w:t xml:space="preserve"> straipsnis)</w:t>
      </w:r>
      <w:r w:rsidR="00A742E4" w:rsidRPr="00A742E4">
        <w:rPr>
          <w:lang w:val="lt-LT"/>
        </w:rPr>
        <w:t>, taigi aplinkybė, kuris apygardos teismas nagrinės bylos klausimus apeliacine tvarka</w:t>
      </w:r>
      <w:r w:rsidR="005D7359">
        <w:rPr>
          <w:lang w:val="lt-LT"/>
        </w:rPr>
        <w:t xml:space="preserve">, </w:t>
      </w:r>
      <w:r w:rsidR="00A742E4" w:rsidRPr="00A742E4">
        <w:rPr>
          <w:lang w:val="lt-LT"/>
        </w:rPr>
        <w:t xml:space="preserve">apylinkės </w:t>
      </w:r>
      <w:r w:rsidR="00F0561A">
        <w:rPr>
          <w:lang w:val="lt-LT"/>
        </w:rPr>
        <w:t xml:space="preserve">teismo </w:t>
      </w:r>
      <w:r w:rsidR="00A742E4" w:rsidRPr="00A742E4">
        <w:rPr>
          <w:lang w:val="lt-LT"/>
        </w:rPr>
        <w:t>teisėjui bylos nagrinėjimo metu apskritai nežinoma (o Lietuvos apeliacinis teismas</w:t>
      </w:r>
      <w:r w:rsidR="00F0561A">
        <w:rPr>
          <w:lang w:val="lt-LT"/>
        </w:rPr>
        <w:t xml:space="preserve"> apskritai</w:t>
      </w:r>
      <w:r w:rsidR="00A742E4" w:rsidRPr="00A742E4">
        <w:rPr>
          <w:lang w:val="lt-LT"/>
        </w:rPr>
        <w:t xml:space="preserve"> vie</w:t>
      </w:r>
      <w:r w:rsidR="00F0561A">
        <w:rPr>
          <w:lang w:val="lt-LT"/>
        </w:rPr>
        <w:t>nintelis</w:t>
      </w:r>
      <w:r w:rsidR="00A742E4" w:rsidRPr="00A742E4">
        <w:rPr>
          <w:lang w:val="lt-LT"/>
        </w:rPr>
        <w:t xml:space="preserve"> vykdo visų apygardų</w:t>
      </w:r>
      <w:r w:rsidR="005D7359">
        <w:rPr>
          <w:lang w:val="lt-LT"/>
        </w:rPr>
        <w:t>,</w:t>
      </w:r>
      <w:r w:rsidR="00A742E4" w:rsidRPr="00A742E4">
        <w:rPr>
          <w:lang w:val="lt-LT"/>
        </w:rPr>
        <w:t xml:space="preserve"> kaip pirmosios instancijos</w:t>
      </w:r>
      <w:r w:rsidR="005D7359">
        <w:rPr>
          <w:lang w:val="lt-LT"/>
        </w:rPr>
        <w:t>,</w:t>
      </w:r>
      <w:r w:rsidR="00A742E4" w:rsidRPr="00A742E4">
        <w:rPr>
          <w:lang w:val="lt-LT"/>
        </w:rPr>
        <w:t xml:space="preserve"> teismų procesinių sprendimų kontrolę), todėl objektyvaus stebėtojo požiūriu protingai vertinant, aplinkybė, kad bylos šalis yra aukštesnės pakopos teismo teisėjas, viena pati savaime neturėtų sukelti šališkumo įspūdžio</w:t>
      </w:r>
      <w:r w:rsidR="00FB41F3">
        <w:rPr>
          <w:lang w:val="lt-LT"/>
        </w:rPr>
        <w:t xml:space="preserve">. </w:t>
      </w:r>
    </w:p>
    <w:p w14:paraId="3848BEDB" w14:textId="77777777" w:rsidR="00D03450" w:rsidRPr="00D03450" w:rsidRDefault="00D03450" w:rsidP="00A807DF">
      <w:pPr>
        <w:pStyle w:val="Tekstas"/>
        <w:spacing w:before="0" w:after="0"/>
        <w:ind w:right="0" w:firstLine="720"/>
        <w:rPr>
          <w:lang w:val="lt-LT"/>
        </w:rPr>
      </w:pPr>
      <w:r w:rsidRPr="00D03450">
        <w:rPr>
          <w:lang w:val="lt-LT"/>
        </w:rPr>
        <w:t xml:space="preserve">Komisija pažymi, kad pateikta nuomonė dėl konkretaus teisėjo užklausimo </w:t>
      </w:r>
      <w:r w:rsidRPr="00D03450">
        <w:rPr>
          <w:bCs/>
          <w:lang w:val="lt-LT"/>
        </w:rPr>
        <w:t>nėra privalomojo pobūdžio, teisėjai turi</w:t>
      </w:r>
      <w:r w:rsidRPr="00D03450">
        <w:rPr>
          <w:b/>
          <w:lang w:val="lt-LT"/>
        </w:rPr>
        <w:t xml:space="preserve"> </w:t>
      </w:r>
      <w:r w:rsidRPr="00D03450">
        <w:rPr>
          <w:lang w:val="lt-LT"/>
        </w:rPr>
        <w:t>teisę vertinti ją kritiškai ir priimti individualų sprendimą vadovaudamiesi aukščiau nurodytomis nuostatomis, taip pat įvertinus visas reikšmingas aplinkybes kiekvienu konkrečiu atveju.</w:t>
      </w:r>
    </w:p>
    <w:p w14:paraId="59599399" w14:textId="77777777" w:rsidR="00B933F7" w:rsidRPr="001D3D08" w:rsidRDefault="00B933F7" w:rsidP="00870948">
      <w:pPr>
        <w:pStyle w:val="Tekstas"/>
        <w:spacing w:before="0" w:after="0"/>
        <w:ind w:right="0" w:firstLine="851"/>
        <w:rPr>
          <w:lang w:val="lt-LT"/>
        </w:rPr>
      </w:pPr>
    </w:p>
    <w:p w14:paraId="0B415A7A" w14:textId="77777777" w:rsidR="00B412B8" w:rsidRPr="001D3D08" w:rsidRDefault="00B412B8" w:rsidP="00B412B8">
      <w:pPr>
        <w:tabs>
          <w:tab w:val="left" w:pos="1200"/>
        </w:tabs>
        <w:jc w:val="both"/>
      </w:pPr>
    </w:p>
    <w:p w14:paraId="6538A913" w14:textId="77777777" w:rsidR="00B412B8" w:rsidRPr="001D3D08" w:rsidRDefault="00B412B8" w:rsidP="00B412B8">
      <w:pPr>
        <w:tabs>
          <w:tab w:val="left" w:pos="1200"/>
        </w:tabs>
        <w:jc w:val="both"/>
      </w:pPr>
      <w:r w:rsidRPr="001D3D08">
        <w:t xml:space="preserve">Pirmininkė </w:t>
      </w:r>
      <w:r w:rsidRPr="001D3D08">
        <w:tab/>
      </w:r>
      <w:r w:rsidRPr="001D3D08">
        <w:tab/>
      </w:r>
      <w:r w:rsidRPr="001D3D08">
        <w:tab/>
      </w:r>
      <w:r w:rsidRPr="001D3D08">
        <w:tab/>
      </w:r>
      <w:r w:rsidRPr="001D3D08">
        <w:tab/>
      </w:r>
      <w:r w:rsidRPr="001D3D08">
        <w:tab/>
      </w:r>
      <w:r w:rsidRPr="001D3D08">
        <w:tab/>
        <w:t xml:space="preserve">                                             Sigita </w:t>
      </w:r>
      <w:proofErr w:type="spellStart"/>
      <w:r w:rsidRPr="001D3D08">
        <w:t>Jokimaitė</w:t>
      </w:r>
      <w:proofErr w:type="spellEnd"/>
    </w:p>
    <w:p w14:paraId="49BB24EE" w14:textId="77777777" w:rsidR="00B412B8" w:rsidRPr="001D3D08" w:rsidRDefault="00B412B8" w:rsidP="00B412B8"/>
    <w:p w14:paraId="2B848EEF" w14:textId="77777777" w:rsidR="00B412B8" w:rsidRPr="001D3D08" w:rsidRDefault="00B412B8" w:rsidP="00B412B8"/>
    <w:p w14:paraId="176C43D0" w14:textId="77777777" w:rsidR="00B412B8" w:rsidRPr="001D3D08" w:rsidRDefault="00B412B8" w:rsidP="00B412B8"/>
    <w:p w14:paraId="2F724600" w14:textId="77777777" w:rsidR="00B412B8" w:rsidRPr="001D3D08" w:rsidRDefault="00B412B8" w:rsidP="00B412B8"/>
    <w:p w14:paraId="4DF433C2" w14:textId="77777777" w:rsidR="00B412B8" w:rsidRPr="001D3D08" w:rsidRDefault="00B412B8" w:rsidP="00B412B8"/>
    <w:p w14:paraId="2C727770" w14:textId="77777777" w:rsidR="00B412B8" w:rsidRPr="001D3D08" w:rsidRDefault="00B412B8" w:rsidP="00B412B8"/>
    <w:p w14:paraId="3E5CD4FC" w14:textId="77777777" w:rsidR="00B412B8" w:rsidRPr="001D3D08" w:rsidRDefault="00B412B8" w:rsidP="00B412B8"/>
    <w:p w14:paraId="0A63A476" w14:textId="77777777" w:rsidR="00B412B8" w:rsidRPr="001D3D08" w:rsidRDefault="00B412B8" w:rsidP="00B412B8"/>
    <w:p w14:paraId="2BA8FF56" w14:textId="77777777" w:rsidR="00B412B8" w:rsidRPr="001D3D08" w:rsidRDefault="00B412B8" w:rsidP="00B412B8"/>
    <w:p w14:paraId="0D585020" w14:textId="77777777" w:rsidR="00B412B8" w:rsidRDefault="00B412B8" w:rsidP="00B412B8"/>
    <w:p w14:paraId="59A78B7F" w14:textId="77777777" w:rsidR="00DE6B08" w:rsidRDefault="00DE6B08" w:rsidP="00B412B8"/>
    <w:p w14:paraId="7E2F9347" w14:textId="77777777" w:rsidR="00DE6B08" w:rsidRDefault="00DE6B08" w:rsidP="00B412B8"/>
    <w:p w14:paraId="56FED1CF" w14:textId="77777777" w:rsidR="00DE6B08" w:rsidRDefault="00DE6B08" w:rsidP="00B412B8"/>
    <w:p w14:paraId="5ED5B200" w14:textId="77777777" w:rsidR="00DE6B08" w:rsidRDefault="00DE6B08" w:rsidP="00B412B8"/>
    <w:p w14:paraId="30D586AC" w14:textId="77777777" w:rsidR="00DE6B08" w:rsidRDefault="00DE6B08" w:rsidP="00B412B8"/>
    <w:p w14:paraId="29309AEE" w14:textId="77777777" w:rsidR="00DE6B08" w:rsidRDefault="00DE6B08" w:rsidP="00B412B8"/>
    <w:p w14:paraId="4BAD165B" w14:textId="77777777" w:rsidR="00DE6B08" w:rsidRDefault="00DE6B08" w:rsidP="00B412B8"/>
    <w:p w14:paraId="7F692616" w14:textId="77777777" w:rsidR="00DE6B08" w:rsidRDefault="00DE6B08" w:rsidP="00B412B8"/>
    <w:p w14:paraId="39DAA64E" w14:textId="77777777" w:rsidR="00DE6B08" w:rsidRDefault="00DE6B08" w:rsidP="00B412B8"/>
    <w:p w14:paraId="152985FD" w14:textId="77777777" w:rsidR="00DE6B08" w:rsidRDefault="00DE6B08" w:rsidP="00B412B8"/>
    <w:p w14:paraId="11ACCA9E" w14:textId="77777777" w:rsidR="0033096F" w:rsidRDefault="0033096F" w:rsidP="00B412B8"/>
    <w:p w14:paraId="07072AD1" w14:textId="77777777" w:rsidR="0033096F" w:rsidRDefault="0033096F" w:rsidP="00B412B8"/>
    <w:p w14:paraId="178E87F1" w14:textId="77777777" w:rsidR="0033096F" w:rsidRPr="001D3D08" w:rsidRDefault="0033096F" w:rsidP="00B412B8"/>
    <w:p w14:paraId="37C93AE6" w14:textId="4A4BA31E" w:rsidR="00FA2DEF" w:rsidRPr="001D3D08" w:rsidRDefault="00B412B8">
      <w:r w:rsidRPr="001D3D08">
        <w:t xml:space="preserve">Inga </w:t>
      </w:r>
      <w:r w:rsidR="0074621B" w:rsidRPr="001D3D08">
        <w:t>Laurinavičienė</w:t>
      </w:r>
      <w:r w:rsidRPr="001D3D08">
        <w:t xml:space="preserve">, tel. </w:t>
      </w:r>
      <w:r w:rsidR="0074621B" w:rsidRPr="001D3D08">
        <w:t>+370</w:t>
      </w:r>
      <w:r w:rsidRPr="001D3D08">
        <w:t xml:space="preserve"> 5 251 4186, el. p. </w:t>
      </w:r>
      <w:hyperlink r:id="rId7" w:history="1">
        <w:r w:rsidR="0074621B" w:rsidRPr="001D3D08">
          <w:rPr>
            <w:rStyle w:val="Hipersaitas"/>
          </w:rPr>
          <w:t>inga.laurinaviciene@teismai.lt</w:t>
        </w:r>
      </w:hyperlink>
    </w:p>
    <w:sectPr w:rsidR="00FA2DEF" w:rsidRPr="001D3D08" w:rsidSect="00B412B8">
      <w:headerReference w:type="default" r:id="rId8"/>
      <w:headerReference w:type="first" r:id="rId9"/>
      <w:footerReference w:type="first" r:id="rId10"/>
      <w:pgSz w:w="11907" w:h="16840" w:code="9"/>
      <w:pgMar w:top="1134" w:right="567" w:bottom="1134" w:left="1701" w:header="851" w:footer="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5A261" w14:textId="77777777" w:rsidR="00E517A7" w:rsidRDefault="00E517A7" w:rsidP="00B412B8">
      <w:r>
        <w:separator/>
      </w:r>
    </w:p>
  </w:endnote>
  <w:endnote w:type="continuationSeparator" w:id="0">
    <w:p w14:paraId="584F2FBD" w14:textId="77777777" w:rsidR="00E517A7" w:rsidRDefault="00E517A7" w:rsidP="00B4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10CCE" w14:textId="77777777" w:rsidR="00E90491" w:rsidRDefault="00194B77" w:rsidP="001539A4">
    <w:pPr>
      <w:pStyle w:val="Porat"/>
      <w:jc w:val="left"/>
    </w:pPr>
    <w:r>
      <w:rPr>
        <w:sz w:val="22"/>
        <w:szCs w:val="22"/>
      </w:rPr>
      <w:tab/>
    </w:r>
  </w:p>
  <w:p w14:paraId="637531F8" w14:textId="77777777" w:rsidR="00E90491" w:rsidRPr="001539A4" w:rsidRDefault="00E90491" w:rsidP="001539A4">
    <w:pPr>
      <w:pStyle w:val="Por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0132D" w14:textId="77777777" w:rsidR="00E517A7" w:rsidRDefault="00E517A7" w:rsidP="00B412B8">
      <w:r>
        <w:separator/>
      </w:r>
    </w:p>
  </w:footnote>
  <w:footnote w:type="continuationSeparator" w:id="0">
    <w:p w14:paraId="52E0DC6D" w14:textId="77777777" w:rsidR="00E517A7" w:rsidRDefault="00E517A7" w:rsidP="00B41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C63A6" w14:textId="77777777" w:rsidR="00E90491" w:rsidRDefault="00194B77">
    <w:pPr>
      <w:pStyle w:val="Antrats"/>
      <w:tabs>
        <w:tab w:val="clear" w:pos="4153"/>
        <w:tab w:val="clear" w:pos="8306"/>
      </w:tab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3</w:t>
    </w:r>
    <w:r>
      <w:rPr>
        <w:rStyle w:val="Puslapionumeris"/>
      </w:rPr>
      <w:fldChar w:fldCharType="end"/>
    </w:r>
  </w:p>
  <w:p w14:paraId="12C7C8D3" w14:textId="77777777" w:rsidR="00E90491" w:rsidRDefault="00E90491">
    <w:pPr>
      <w:pStyle w:val="Antrats"/>
      <w:tabs>
        <w:tab w:val="clear" w:pos="4153"/>
        <w:tab w:val="clear" w:pos="8306"/>
      </w:tabs>
      <w:jc w:val="cent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CA961" w14:textId="77777777" w:rsidR="00E90491" w:rsidRDefault="00194B77">
    <w:pPr>
      <w:pStyle w:val="Antrats"/>
      <w:tabs>
        <w:tab w:val="clear" w:pos="4153"/>
      </w:tabs>
      <w:jc w:val="center"/>
      <w:rPr>
        <w:sz w:val="20"/>
      </w:rPr>
    </w:pPr>
    <w:r>
      <w:rPr>
        <w:noProof/>
        <w:sz w:val="20"/>
      </w:rPr>
      <w:drawing>
        <wp:inline distT="0" distB="0" distL="0" distR="0" wp14:anchorId="18A43CF5" wp14:editId="6FC34A42">
          <wp:extent cx="7302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062A9967" w14:textId="77777777" w:rsidR="00E90491" w:rsidRDefault="00194B77">
    <w:pPr>
      <w:pStyle w:val="Antrats"/>
      <w:pBdr>
        <w:bottom w:val="single" w:sz="4" w:space="1" w:color="auto"/>
      </w:pBdr>
      <w:tabs>
        <w:tab w:val="clear" w:pos="4153"/>
        <w:tab w:val="clear" w:pos="8306"/>
      </w:tabs>
      <w:jc w:val="center"/>
      <w:rPr>
        <w:b/>
        <w:caps/>
        <w:sz w:val="28"/>
        <w:szCs w:val="28"/>
      </w:rPr>
    </w:pPr>
    <w:r w:rsidRPr="007568AB">
      <w:rPr>
        <w:b/>
        <w:caps/>
        <w:sz w:val="28"/>
        <w:szCs w:val="28"/>
      </w:rPr>
      <w:t>Teisėjų etikos ir drausmės komisija</w:t>
    </w:r>
  </w:p>
  <w:p w14:paraId="2B4BA982" w14:textId="23F8AE03" w:rsidR="00E90491" w:rsidRDefault="00194B77">
    <w:pPr>
      <w:pStyle w:val="Antrats"/>
      <w:pBdr>
        <w:bottom w:val="single" w:sz="4" w:space="1" w:color="auto"/>
      </w:pBdr>
      <w:tabs>
        <w:tab w:val="clear" w:pos="4153"/>
        <w:tab w:val="clear" w:pos="8306"/>
      </w:tabs>
      <w:jc w:val="center"/>
      <w:rPr>
        <w:sz w:val="20"/>
      </w:rPr>
    </w:pPr>
    <w:r>
      <w:rPr>
        <w:sz w:val="20"/>
      </w:rPr>
      <w:t xml:space="preserve">L. Sapiegos g. 15, LT-10312 Vilnius, tel. </w:t>
    </w:r>
    <w:r w:rsidR="00B412B8">
      <w:rPr>
        <w:sz w:val="20"/>
      </w:rPr>
      <w:t>+370</w:t>
    </w:r>
    <w:r>
      <w:rPr>
        <w:sz w:val="20"/>
      </w:rPr>
      <w:t xml:space="preserve"> 5 268 5186</w:t>
    </w:r>
  </w:p>
  <w:p w14:paraId="10B2B6B2" w14:textId="77777777" w:rsidR="00E90491" w:rsidRDefault="00E90491">
    <w:pPr>
      <w:pStyle w:val="Antrats"/>
      <w:pBdr>
        <w:bottom w:val="single" w:sz="4" w:space="1" w:color="auto"/>
      </w:pBdr>
      <w:tabs>
        <w:tab w:val="clear" w:pos="4153"/>
        <w:tab w:val="clear" w:pos="8306"/>
      </w:tabs>
      <w:jc w:val="center"/>
      <w:rPr>
        <w:b/>
        <w:sz w:val="8"/>
      </w:rPr>
    </w:pPr>
  </w:p>
  <w:p w14:paraId="331795AB" w14:textId="77777777" w:rsidR="00E90491" w:rsidRDefault="00E90491">
    <w:pPr>
      <w:pStyle w:val="Antrat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059FD"/>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833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CA"/>
    <w:rsid w:val="00014159"/>
    <w:rsid w:val="00042F10"/>
    <w:rsid w:val="000946C1"/>
    <w:rsid w:val="000D05CD"/>
    <w:rsid w:val="000D2AB9"/>
    <w:rsid w:val="00106DF6"/>
    <w:rsid w:val="00167CEB"/>
    <w:rsid w:val="00194B77"/>
    <w:rsid w:val="001D3D08"/>
    <w:rsid w:val="00315E64"/>
    <w:rsid w:val="0033096F"/>
    <w:rsid w:val="00370AD6"/>
    <w:rsid w:val="003A631D"/>
    <w:rsid w:val="003C0332"/>
    <w:rsid w:val="003D6174"/>
    <w:rsid w:val="003D75A3"/>
    <w:rsid w:val="00446768"/>
    <w:rsid w:val="00486F51"/>
    <w:rsid w:val="004E6273"/>
    <w:rsid w:val="005867FB"/>
    <w:rsid w:val="00587392"/>
    <w:rsid w:val="005978D0"/>
    <w:rsid w:val="005D2785"/>
    <w:rsid w:val="005D7359"/>
    <w:rsid w:val="006E52E5"/>
    <w:rsid w:val="006E6492"/>
    <w:rsid w:val="006E6D21"/>
    <w:rsid w:val="007159C8"/>
    <w:rsid w:val="00733292"/>
    <w:rsid w:val="0074621B"/>
    <w:rsid w:val="00867B86"/>
    <w:rsid w:val="00870948"/>
    <w:rsid w:val="00872895"/>
    <w:rsid w:val="00895216"/>
    <w:rsid w:val="008B3F88"/>
    <w:rsid w:val="00962CBD"/>
    <w:rsid w:val="009E6757"/>
    <w:rsid w:val="00A01E16"/>
    <w:rsid w:val="00A1231A"/>
    <w:rsid w:val="00A16C6D"/>
    <w:rsid w:val="00A67E4E"/>
    <w:rsid w:val="00A73610"/>
    <w:rsid w:val="00A73B2D"/>
    <w:rsid w:val="00A742E4"/>
    <w:rsid w:val="00A75655"/>
    <w:rsid w:val="00A807DF"/>
    <w:rsid w:val="00A928DC"/>
    <w:rsid w:val="00AA211A"/>
    <w:rsid w:val="00AE5D9D"/>
    <w:rsid w:val="00B1045B"/>
    <w:rsid w:val="00B412B8"/>
    <w:rsid w:val="00B43A99"/>
    <w:rsid w:val="00B75075"/>
    <w:rsid w:val="00B933F7"/>
    <w:rsid w:val="00BA2B2D"/>
    <w:rsid w:val="00BC3024"/>
    <w:rsid w:val="00BE2EDC"/>
    <w:rsid w:val="00C73223"/>
    <w:rsid w:val="00D03450"/>
    <w:rsid w:val="00D274E9"/>
    <w:rsid w:val="00D600A4"/>
    <w:rsid w:val="00DD7BA5"/>
    <w:rsid w:val="00DE6B08"/>
    <w:rsid w:val="00DF43B9"/>
    <w:rsid w:val="00E420CA"/>
    <w:rsid w:val="00E517A7"/>
    <w:rsid w:val="00E62AC4"/>
    <w:rsid w:val="00E82A3E"/>
    <w:rsid w:val="00E90491"/>
    <w:rsid w:val="00EA167D"/>
    <w:rsid w:val="00F0561A"/>
    <w:rsid w:val="00F32C56"/>
    <w:rsid w:val="00F81814"/>
    <w:rsid w:val="00FA2DEF"/>
    <w:rsid w:val="00FB41F3"/>
    <w:rsid w:val="00FB5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7877"/>
  <w15:chartTrackingRefBased/>
  <w15:docId w15:val="{0FB36FD7-AC76-4AFE-A2E3-D9383F15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2B8"/>
    <w:pPr>
      <w:spacing w:after="0" w:line="240" w:lineRule="auto"/>
    </w:pPr>
    <w:rPr>
      <w:rFonts w:ascii="Times New Roman" w:eastAsia="Times New Roman" w:hAnsi="Times New Roman" w:cs="Times New Roman"/>
      <w:kern w:val="0"/>
      <w:sz w:val="24"/>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412B8"/>
    <w:pPr>
      <w:tabs>
        <w:tab w:val="center" w:pos="4153"/>
        <w:tab w:val="right" w:pos="8306"/>
      </w:tabs>
    </w:pPr>
  </w:style>
  <w:style w:type="character" w:customStyle="1" w:styleId="AntratsDiagrama">
    <w:name w:val="Antraštės Diagrama"/>
    <w:basedOn w:val="Numatytasispastraiposriftas"/>
    <w:link w:val="Antrats"/>
    <w:rsid w:val="00B412B8"/>
    <w:rPr>
      <w:rFonts w:ascii="Times New Roman" w:eastAsia="Times New Roman" w:hAnsi="Times New Roman" w:cs="Times New Roman"/>
      <w:kern w:val="0"/>
      <w:sz w:val="24"/>
      <w:szCs w:val="24"/>
      <w:lang w:val="lt-LT"/>
      <w14:ligatures w14:val="none"/>
    </w:rPr>
  </w:style>
  <w:style w:type="paragraph" w:styleId="Porat">
    <w:name w:val="footer"/>
    <w:basedOn w:val="prastasis"/>
    <w:link w:val="PoratDiagrama"/>
    <w:rsid w:val="00B412B8"/>
    <w:pPr>
      <w:tabs>
        <w:tab w:val="right" w:pos="8306"/>
      </w:tabs>
      <w:jc w:val="right"/>
    </w:pPr>
    <w:rPr>
      <w:sz w:val="16"/>
    </w:rPr>
  </w:style>
  <w:style w:type="character" w:customStyle="1" w:styleId="PoratDiagrama">
    <w:name w:val="Poraštė Diagrama"/>
    <w:basedOn w:val="Numatytasispastraiposriftas"/>
    <w:link w:val="Porat"/>
    <w:rsid w:val="00B412B8"/>
    <w:rPr>
      <w:rFonts w:ascii="Times New Roman" w:eastAsia="Times New Roman" w:hAnsi="Times New Roman" w:cs="Times New Roman"/>
      <w:kern w:val="0"/>
      <w:sz w:val="16"/>
      <w:szCs w:val="24"/>
      <w:lang w:val="lt-LT"/>
      <w14:ligatures w14:val="none"/>
    </w:rPr>
  </w:style>
  <w:style w:type="character" w:styleId="Puslapionumeris">
    <w:name w:val="page number"/>
    <w:basedOn w:val="Numatytasispastraiposriftas"/>
    <w:rsid w:val="00B412B8"/>
  </w:style>
  <w:style w:type="character" w:styleId="Hipersaitas">
    <w:name w:val="Hyperlink"/>
    <w:rsid w:val="00B412B8"/>
    <w:rPr>
      <w:color w:val="0000FF"/>
      <w:u w:val="single"/>
    </w:rPr>
  </w:style>
  <w:style w:type="paragraph" w:styleId="Pavadinimas">
    <w:name w:val="Title"/>
    <w:basedOn w:val="prastasis"/>
    <w:link w:val="PavadinimasDiagrama"/>
    <w:qFormat/>
    <w:rsid w:val="00B412B8"/>
    <w:pPr>
      <w:spacing w:before="40" w:after="40"/>
      <w:ind w:right="1959"/>
    </w:pPr>
    <w:rPr>
      <w:caps/>
    </w:rPr>
  </w:style>
  <w:style w:type="character" w:customStyle="1" w:styleId="PavadinimasDiagrama">
    <w:name w:val="Pavadinimas Diagrama"/>
    <w:basedOn w:val="Numatytasispastraiposriftas"/>
    <w:link w:val="Pavadinimas"/>
    <w:rsid w:val="00B412B8"/>
    <w:rPr>
      <w:rFonts w:ascii="Times New Roman" w:eastAsia="Times New Roman" w:hAnsi="Times New Roman" w:cs="Times New Roman"/>
      <w:caps/>
      <w:kern w:val="0"/>
      <w:sz w:val="24"/>
      <w:szCs w:val="24"/>
      <w:lang w:val="lt-LT"/>
      <w14:ligatures w14:val="none"/>
    </w:rPr>
  </w:style>
  <w:style w:type="paragraph" w:customStyle="1" w:styleId="Adresas">
    <w:name w:val="Adresas"/>
    <w:basedOn w:val="prastasis"/>
    <w:rsid w:val="00B412B8"/>
    <w:pPr>
      <w:spacing w:before="40" w:after="40"/>
      <w:ind w:right="316"/>
    </w:pPr>
  </w:style>
  <w:style w:type="paragraph" w:customStyle="1" w:styleId="Tekstas">
    <w:name w:val="Tekstas"/>
    <w:basedOn w:val="prastasis"/>
    <w:link w:val="TekstasDiagrama"/>
    <w:rsid w:val="00B412B8"/>
    <w:pPr>
      <w:spacing w:before="40" w:after="40"/>
      <w:ind w:right="40" w:firstLine="1247"/>
      <w:jc w:val="both"/>
    </w:pPr>
    <w:rPr>
      <w:lang w:val="x-none"/>
    </w:rPr>
  </w:style>
  <w:style w:type="character" w:customStyle="1" w:styleId="TekstasDiagrama">
    <w:name w:val="Tekstas Diagrama"/>
    <w:link w:val="Tekstas"/>
    <w:rsid w:val="00B412B8"/>
    <w:rPr>
      <w:rFonts w:ascii="Times New Roman" w:eastAsia="Times New Roman" w:hAnsi="Times New Roman" w:cs="Times New Roman"/>
      <w:kern w:val="0"/>
      <w:sz w:val="24"/>
      <w:szCs w:val="24"/>
      <w:lang w:val="x-none"/>
      <w14:ligatures w14:val="none"/>
    </w:rPr>
  </w:style>
  <w:style w:type="character" w:styleId="Neapdorotaspaminjimas">
    <w:name w:val="Unresolved Mention"/>
    <w:basedOn w:val="Numatytasispastraiposriftas"/>
    <w:uiPriority w:val="99"/>
    <w:semiHidden/>
    <w:unhideWhenUsed/>
    <w:rsid w:val="00B41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67376">
      <w:bodyDiv w:val="1"/>
      <w:marLeft w:val="0"/>
      <w:marRight w:val="0"/>
      <w:marTop w:val="0"/>
      <w:marBottom w:val="0"/>
      <w:divBdr>
        <w:top w:val="none" w:sz="0" w:space="0" w:color="auto"/>
        <w:left w:val="none" w:sz="0" w:space="0" w:color="auto"/>
        <w:bottom w:val="none" w:sz="0" w:space="0" w:color="auto"/>
        <w:right w:val="none" w:sz="0" w:space="0" w:color="auto"/>
      </w:divBdr>
      <w:divsChild>
        <w:div w:id="817114545">
          <w:marLeft w:val="0"/>
          <w:marRight w:val="0"/>
          <w:marTop w:val="0"/>
          <w:marBottom w:val="0"/>
          <w:divBdr>
            <w:top w:val="none" w:sz="0" w:space="0" w:color="auto"/>
            <w:left w:val="none" w:sz="0" w:space="0" w:color="auto"/>
            <w:bottom w:val="none" w:sz="0" w:space="0" w:color="auto"/>
            <w:right w:val="none" w:sz="0" w:space="0" w:color="auto"/>
          </w:divBdr>
          <w:divsChild>
            <w:div w:id="15684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7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ga.laurinaviciene@teis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1622</Words>
  <Characters>9247</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ms.licencijos2022.2@gmail.com</dc:creator>
  <cp:keywords/>
  <dc:description/>
  <cp:lastModifiedBy>ms.licencijos2022.2@gmail.com</cp:lastModifiedBy>
  <cp:revision>4</cp:revision>
  <dcterms:created xsi:type="dcterms:W3CDTF">2024-11-26T12:17:00Z</dcterms:created>
  <dcterms:modified xsi:type="dcterms:W3CDTF">2024-11-26T12:18:00Z</dcterms:modified>
</cp:coreProperties>
</file>