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A735" w14:textId="77777777" w:rsidR="00172C89" w:rsidRPr="00B96AB6" w:rsidRDefault="00172C89">
      <w:pPr>
        <w:ind w:firstLine="0"/>
        <w:jc w:val="center"/>
        <w:rPr>
          <w:sz w:val="24"/>
        </w:rPr>
      </w:pPr>
    </w:p>
    <w:p w14:paraId="3BAB580C" w14:textId="1FC076BC" w:rsidR="00172C89" w:rsidRPr="00B96AB6" w:rsidRDefault="001C2D14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C3D3A47" wp14:editId="616FF96B">
            <wp:extent cx="731520" cy="762000"/>
            <wp:effectExtent l="0" t="0" r="0" b="0"/>
            <wp:docPr id="158206671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D9C40" w14:textId="77777777" w:rsidR="00172C89" w:rsidRPr="00B96AB6" w:rsidRDefault="00172C89">
      <w:pPr>
        <w:ind w:firstLine="0"/>
        <w:jc w:val="center"/>
        <w:rPr>
          <w:b/>
          <w:sz w:val="24"/>
        </w:rPr>
      </w:pPr>
    </w:p>
    <w:p w14:paraId="1D401F90" w14:textId="77777777" w:rsidR="00172C89" w:rsidRPr="00B96AB6" w:rsidRDefault="004916E2">
      <w:pPr>
        <w:ind w:firstLine="0"/>
        <w:jc w:val="center"/>
        <w:rPr>
          <w:b/>
          <w:sz w:val="24"/>
        </w:rPr>
      </w:pPr>
      <w:r w:rsidRPr="00B96AB6">
        <w:rPr>
          <w:b/>
          <w:sz w:val="24"/>
        </w:rPr>
        <w:t>TEISĖJŲ TARYBA</w:t>
      </w:r>
    </w:p>
    <w:p w14:paraId="4007A8C3" w14:textId="77777777" w:rsidR="00172C89" w:rsidRPr="00B96AB6" w:rsidRDefault="004916E2">
      <w:pPr>
        <w:ind w:firstLine="0"/>
        <w:jc w:val="center"/>
        <w:rPr>
          <w:b/>
          <w:sz w:val="24"/>
        </w:rPr>
      </w:pPr>
      <w:r w:rsidRPr="00B96AB6">
        <w:rPr>
          <w:b/>
          <w:sz w:val="24"/>
        </w:rPr>
        <w:t>NUTARIMAS</w:t>
      </w:r>
    </w:p>
    <w:p w14:paraId="00E20554" w14:textId="77777777" w:rsidR="00172C89" w:rsidRPr="00B96AB6" w:rsidRDefault="00172C89">
      <w:pPr>
        <w:ind w:firstLine="0"/>
        <w:jc w:val="center"/>
        <w:rPr>
          <w:sz w:val="24"/>
        </w:rPr>
      </w:pPr>
    </w:p>
    <w:p w14:paraId="6F1300BF" w14:textId="2269D4B2" w:rsidR="00172C89" w:rsidRPr="00B96AB6" w:rsidRDefault="004916E2" w:rsidP="00B96AB6">
      <w:pPr>
        <w:ind w:firstLine="0"/>
        <w:jc w:val="center"/>
        <w:rPr>
          <w:b/>
          <w:caps/>
          <w:sz w:val="24"/>
        </w:rPr>
      </w:pPr>
      <w:r w:rsidRPr="00B96AB6">
        <w:rPr>
          <w:b/>
          <w:caps/>
          <w:sz w:val="24"/>
        </w:rPr>
        <w:t xml:space="preserve">Dėl Teisėjų etikos ir drausmės komisijos </w:t>
      </w:r>
      <w:r w:rsidR="00B96AB6" w:rsidRPr="00B96AB6">
        <w:rPr>
          <w:b/>
          <w:caps/>
          <w:sz w:val="24"/>
        </w:rPr>
        <w:t>Sudėties</w:t>
      </w:r>
    </w:p>
    <w:p w14:paraId="6A94064F" w14:textId="77777777" w:rsidR="00B96AB6" w:rsidRPr="00B96AB6" w:rsidRDefault="00B96AB6" w:rsidP="00B96AB6">
      <w:pPr>
        <w:ind w:firstLine="0"/>
        <w:jc w:val="center"/>
        <w:rPr>
          <w:sz w:val="24"/>
        </w:rPr>
      </w:pPr>
    </w:p>
    <w:p w14:paraId="471086DD" w14:textId="3D91BFAB" w:rsidR="00172C89" w:rsidRPr="00B96AB6" w:rsidRDefault="004916E2">
      <w:pPr>
        <w:ind w:firstLine="0"/>
        <w:jc w:val="center"/>
        <w:rPr>
          <w:sz w:val="24"/>
        </w:rPr>
      </w:pPr>
      <w:r w:rsidRPr="00B96AB6">
        <w:rPr>
          <w:sz w:val="24"/>
        </w:rPr>
        <w:t>202</w:t>
      </w:r>
      <w:r w:rsidR="005E6DA5" w:rsidRPr="00B96AB6">
        <w:rPr>
          <w:sz w:val="24"/>
        </w:rPr>
        <w:t>5</w:t>
      </w:r>
      <w:r w:rsidRPr="00B96AB6">
        <w:rPr>
          <w:sz w:val="24"/>
        </w:rPr>
        <w:t xml:space="preserve"> m. </w:t>
      </w:r>
      <w:r w:rsidR="005E6DA5" w:rsidRPr="00B96AB6">
        <w:rPr>
          <w:sz w:val="24"/>
        </w:rPr>
        <w:t>sausio</w:t>
      </w:r>
      <w:r w:rsidRPr="00B96AB6">
        <w:rPr>
          <w:sz w:val="24"/>
        </w:rPr>
        <w:t xml:space="preserve"> </w:t>
      </w:r>
      <w:r w:rsidR="00B96AB6">
        <w:rPr>
          <w:sz w:val="24"/>
        </w:rPr>
        <w:t>10</w:t>
      </w:r>
      <w:r w:rsidR="008A1D13" w:rsidRPr="00B96AB6">
        <w:rPr>
          <w:sz w:val="24"/>
        </w:rPr>
        <w:t xml:space="preserve"> </w:t>
      </w:r>
      <w:r w:rsidRPr="00B96AB6">
        <w:rPr>
          <w:sz w:val="24"/>
        </w:rPr>
        <w:t>d. Nr. 13P-</w:t>
      </w:r>
      <w:r w:rsidR="001A5C87">
        <w:rPr>
          <w:sz w:val="24"/>
        </w:rPr>
        <w:t>9</w:t>
      </w:r>
      <w:r w:rsidRPr="00B96AB6">
        <w:rPr>
          <w:sz w:val="24"/>
        </w:rPr>
        <w:t>-(7.1.2</w:t>
      </w:r>
      <w:r w:rsidR="001665D1">
        <w:rPr>
          <w:sz w:val="24"/>
        </w:rPr>
        <w:t>.E</w:t>
      </w:r>
      <w:r w:rsidRPr="00B96AB6">
        <w:rPr>
          <w:sz w:val="24"/>
        </w:rPr>
        <w:t>)</w:t>
      </w:r>
    </w:p>
    <w:p w14:paraId="6012A047" w14:textId="77777777" w:rsidR="00172C89" w:rsidRPr="00B96AB6" w:rsidRDefault="004916E2">
      <w:pPr>
        <w:ind w:firstLine="0"/>
        <w:jc w:val="center"/>
        <w:rPr>
          <w:sz w:val="24"/>
        </w:rPr>
      </w:pPr>
      <w:r w:rsidRPr="00B96AB6">
        <w:rPr>
          <w:sz w:val="24"/>
        </w:rPr>
        <w:t>Vilnius</w:t>
      </w:r>
    </w:p>
    <w:p w14:paraId="459BB562" w14:textId="77777777" w:rsidR="00172C89" w:rsidRPr="00B96AB6" w:rsidRDefault="00172C89" w:rsidP="00B3009A">
      <w:pPr>
        <w:ind w:firstLine="1298"/>
        <w:jc w:val="both"/>
        <w:rPr>
          <w:sz w:val="24"/>
        </w:rPr>
      </w:pPr>
    </w:p>
    <w:p w14:paraId="018A5888" w14:textId="77777777" w:rsidR="00172C89" w:rsidRPr="00B96AB6" w:rsidRDefault="00172C89" w:rsidP="00B3009A">
      <w:pPr>
        <w:ind w:firstLine="1298"/>
        <w:jc w:val="both"/>
        <w:rPr>
          <w:sz w:val="24"/>
        </w:rPr>
      </w:pPr>
    </w:p>
    <w:p w14:paraId="33730A69" w14:textId="20DA4F70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Vadovaudamasi Lietuvos Respublikos teismų įstatymo 85 straipsnio 2 dalimi, 120 straipsnio 9 punktu, atsižvelgdama į Lietuvos Respublikos Prezidento</w:t>
      </w:r>
      <w:r w:rsidR="001C2D14">
        <w:rPr>
          <w:sz w:val="24"/>
        </w:rPr>
        <w:t xml:space="preserve"> </w:t>
      </w:r>
      <w:r w:rsidR="00B3009A">
        <w:rPr>
          <w:sz w:val="24"/>
        </w:rPr>
        <w:br/>
      </w:r>
      <w:r w:rsidR="001C2D14">
        <w:rPr>
          <w:sz w:val="24"/>
        </w:rPr>
        <w:t>2025 m. sausio 9</w:t>
      </w:r>
      <w:r w:rsidR="00670550" w:rsidRPr="00B96AB6">
        <w:rPr>
          <w:sz w:val="24"/>
        </w:rPr>
        <w:t xml:space="preserve"> </w:t>
      </w:r>
      <w:r w:rsidR="005E6DA5" w:rsidRPr="00B96AB6">
        <w:rPr>
          <w:sz w:val="24"/>
        </w:rPr>
        <w:t>dekretą Nr.</w:t>
      </w:r>
      <w:r w:rsidR="00670550" w:rsidRPr="00B96AB6">
        <w:rPr>
          <w:sz w:val="24"/>
        </w:rPr>
        <w:t xml:space="preserve"> </w:t>
      </w:r>
      <w:r w:rsidR="001C2D14">
        <w:rPr>
          <w:sz w:val="24"/>
        </w:rPr>
        <w:t>1K-198</w:t>
      </w:r>
      <w:r w:rsidR="005E6DA5" w:rsidRPr="00B96AB6">
        <w:rPr>
          <w:sz w:val="24"/>
        </w:rPr>
        <w:t xml:space="preserve"> </w:t>
      </w:r>
      <w:r w:rsidR="001C2D14">
        <w:rPr>
          <w:sz w:val="24"/>
        </w:rPr>
        <w:t xml:space="preserve">,,Dėl </w:t>
      </w:r>
      <w:r w:rsidR="00B3009A">
        <w:rPr>
          <w:sz w:val="24"/>
        </w:rPr>
        <w:t>T</w:t>
      </w:r>
      <w:r w:rsidR="001C2D14">
        <w:rPr>
          <w:sz w:val="24"/>
        </w:rPr>
        <w:t>eisėjų etikos ir drausmės komisijos narių skyrimo</w:t>
      </w:r>
      <w:r w:rsidR="00363970" w:rsidRPr="00B96AB6">
        <w:rPr>
          <w:sz w:val="24"/>
        </w:rPr>
        <w:t>“</w:t>
      </w:r>
      <w:r w:rsidR="001C2D14">
        <w:rPr>
          <w:sz w:val="24"/>
        </w:rPr>
        <w:t>,</w:t>
      </w:r>
      <w:r w:rsidR="005E6DA5" w:rsidRPr="00B96AB6">
        <w:rPr>
          <w:sz w:val="24"/>
        </w:rPr>
        <w:t xml:space="preserve"> </w:t>
      </w:r>
      <w:r w:rsidRPr="00B96AB6">
        <w:rPr>
          <w:sz w:val="24"/>
        </w:rPr>
        <w:t xml:space="preserve">Lietuvos Respublikos Seimo Pirmininko </w:t>
      </w:r>
      <w:r w:rsidR="008A1D13" w:rsidRPr="00B96AB6">
        <w:rPr>
          <w:sz w:val="24"/>
        </w:rPr>
        <w:t xml:space="preserve">2024 m. gruodžio 20 d. potvarkį </w:t>
      </w:r>
      <w:r w:rsidR="00B3009A">
        <w:rPr>
          <w:sz w:val="24"/>
        </w:rPr>
        <w:br/>
      </w:r>
      <w:r w:rsidR="008A1D13" w:rsidRPr="00B96AB6">
        <w:rPr>
          <w:sz w:val="24"/>
        </w:rPr>
        <w:t>Nr. PP-17 ,,Dėl Teisėjų etikos ir drausmės komisijos nario skyrimo“</w:t>
      </w:r>
      <w:r w:rsidR="00670550" w:rsidRPr="00B96AB6">
        <w:rPr>
          <w:sz w:val="24"/>
        </w:rPr>
        <w:t>,</w:t>
      </w:r>
      <w:r w:rsidR="008A1D13" w:rsidRPr="00B96AB6">
        <w:rPr>
          <w:sz w:val="24"/>
        </w:rPr>
        <w:t xml:space="preserve"> </w:t>
      </w:r>
      <w:r w:rsidRPr="00B96AB6">
        <w:rPr>
          <w:sz w:val="24"/>
        </w:rPr>
        <w:t xml:space="preserve">Teisėjų taryba </w:t>
      </w:r>
      <w:r w:rsidRPr="00B96AB6">
        <w:rPr>
          <w:spacing w:val="60"/>
          <w:sz w:val="24"/>
        </w:rPr>
        <w:t>nutaria:</w:t>
      </w:r>
    </w:p>
    <w:p w14:paraId="5F63300A" w14:textId="77777777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1. Skirti Teisėjų etikos ir drausmės komisijos nariais:</w:t>
      </w:r>
    </w:p>
    <w:p w14:paraId="7B36E96D" w14:textId="64B6B9BA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1.1.</w:t>
      </w:r>
      <w:r w:rsidR="0070658D">
        <w:rPr>
          <w:sz w:val="24"/>
        </w:rPr>
        <w:t xml:space="preserve"> </w:t>
      </w:r>
      <w:bookmarkStart w:id="0" w:name="_Hlk187401940"/>
      <w:r w:rsidR="0070658D">
        <w:rPr>
          <w:sz w:val="24"/>
        </w:rPr>
        <w:t>Jūratę Varanauskaitę – Lietuvos Aukščiausiojo Teismo teisėją.</w:t>
      </w:r>
      <w:r w:rsidRPr="00B96AB6">
        <w:rPr>
          <w:sz w:val="24"/>
        </w:rPr>
        <w:t xml:space="preserve"> </w:t>
      </w:r>
    </w:p>
    <w:bookmarkEnd w:id="0"/>
    <w:p w14:paraId="04A5F170" w14:textId="4305140E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1.2.</w:t>
      </w:r>
      <w:r w:rsidR="00670550" w:rsidRPr="00B96AB6">
        <w:rPr>
          <w:sz w:val="24"/>
        </w:rPr>
        <w:t xml:space="preserve"> </w:t>
      </w:r>
      <w:r w:rsidR="0070658D">
        <w:rPr>
          <w:sz w:val="24"/>
        </w:rPr>
        <w:t>Marių Bajorą – Lietuvos apeliacinio teismo teisėją.</w:t>
      </w:r>
    </w:p>
    <w:p w14:paraId="4DE6DC3D" w14:textId="3372B06F" w:rsidR="00172C89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1.3.</w:t>
      </w:r>
      <w:r w:rsidR="00670550" w:rsidRPr="00B96AB6">
        <w:rPr>
          <w:sz w:val="24"/>
        </w:rPr>
        <w:t xml:space="preserve"> </w:t>
      </w:r>
      <w:r w:rsidR="0070658D">
        <w:rPr>
          <w:sz w:val="24"/>
        </w:rPr>
        <w:t>Veslavą Ruskan – Lietuvos vyriausiojo administracinio teismo teisėją.</w:t>
      </w:r>
    </w:p>
    <w:p w14:paraId="605B0C89" w14:textId="35FF5B00" w:rsidR="0070658D" w:rsidRDefault="0070658D" w:rsidP="00B3009A">
      <w:pPr>
        <w:ind w:firstLine="1298"/>
        <w:jc w:val="both"/>
        <w:rPr>
          <w:sz w:val="24"/>
        </w:rPr>
      </w:pPr>
      <w:r>
        <w:rPr>
          <w:sz w:val="24"/>
        </w:rPr>
        <w:t>1.</w:t>
      </w:r>
      <w:r w:rsidR="00F9407D">
        <w:rPr>
          <w:sz w:val="24"/>
        </w:rPr>
        <w:t>4</w:t>
      </w:r>
      <w:r>
        <w:rPr>
          <w:sz w:val="24"/>
        </w:rPr>
        <w:t>. Laimą Šeputienę – Kauno apygardos teismo teisėją.</w:t>
      </w:r>
    </w:p>
    <w:p w14:paraId="2C9BF431" w14:textId="77777777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2. Nustatyti, kad Teisėjų etikos ir drausmės komisijos sudėtis yra:</w:t>
      </w:r>
    </w:p>
    <w:p w14:paraId="75F3C215" w14:textId="0C2E8113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 xml:space="preserve">2.1. </w:t>
      </w:r>
      <w:r w:rsidR="0070658D" w:rsidRPr="0070658D">
        <w:rPr>
          <w:sz w:val="24"/>
        </w:rPr>
        <w:t>Jūrat</w:t>
      </w:r>
      <w:r w:rsidR="0070658D">
        <w:rPr>
          <w:sz w:val="24"/>
        </w:rPr>
        <w:t>ė</w:t>
      </w:r>
      <w:r w:rsidR="0070658D" w:rsidRPr="0070658D">
        <w:rPr>
          <w:sz w:val="24"/>
        </w:rPr>
        <w:t xml:space="preserve"> Varanauskait</w:t>
      </w:r>
      <w:r w:rsidR="0070658D">
        <w:rPr>
          <w:sz w:val="24"/>
        </w:rPr>
        <w:t>ė</w:t>
      </w:r>
      <w:r w:rsidR="0070658D" w:rsidRPr="0070658D">
        <w:rPr>
          <w:sz w:val="24"/>
        </w:rPr>
        <w:t xml:space="preserve"> – Lietuvos Aukščiausiojo Teismo teisėj</w:t>
      </w:r>
      <w:r w:rsidR="0070658D">
        <w:rPr>
          <w:sz w:val="24"/>
        </w:rPr>
        <w:t>a</w:t>
      </w:r>
      <w:r w:rsidR="0070658D" w:rsidRPr="0070658D">
        <w:rPr>
          <w:sz w:val="24"/>
        </w:rPr>
        <w:t>.</w:t>
      </w:r>
    </w:p>
    <w:p w14:paraId="23698802" w14:textId="5700FDB1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2.2.</w:t>
      </w:r>
      <w:r w:rsidR="00670550" w:rsidRPr="00B96AB6">
        <w:rPr>
          <w:sz w:val="24"/>
        </w:rPr>
        <w:t xml:space="preserve"> </w:t>
      </w:r>
      <w:r w:rsidR="0070658D" w:rsidRPr="0070658D">
        <w:rPr>
          <w:sz w:val="24"/>
        </w:rPr>
        <w:t>Mari</w:t>
      </w:r>
      <w:r w:rsidR="0070658D">
        <w:rPr>
          <w:sz w:val="24"/>
        </w:rPr>
        <w:t>us</w:t>
      </w:r>
      <w:r w:rsidR="0070658D" w:rsidRPr="0070658D">
        <w:rPr>
          <w:sz w:val="24"/>
        </w:rPr>
        <w:t xml:space="preserve"> Bajor</w:t>
      </w:r>
      <w:r w:rsidR="0070658D">
        <w:rPr>
          <w:sz w:val="24"/>
        </w:rPr>
        <w:t>as</w:t>
      </w:r>
      <w:r w:rsidR="0070658D" w:rsidRPr="0070658D">
        <w:rPr>
          <w:sz w:val="24"/>
        </w:rPr>
        <w:t xml:space="preserve"> – Lietuvos apeliacinio teismo teisėj</w:t>
      </w:r>
      <w:r w:rsidR="0070658D">
        <w:rPr>
          <w:sz w:val="24"/>
        </w:rPr>
        <w:t>as</w:t>
      </w:r>
      <w:r w:rsidR="0070658D" w:rsidRPr="0070658D">
        <w:rPr>
          <w:sz w:val="24"/>
        </w:rPr>
        <w:t>.</w:t>
      </w:r>
    </w:p>
    <w:p w14:paraId="22936941" w14:textId="6E683B47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2.3.</w:t>
      </w:r>
      <w:r w:rsidR="00670550" w:rsidRPr="00B96AB6">
        <w:rPr>
          <w:sz w:val="24"/>
        </w:rPr>
        <w:t xml:space="preserve"> </w:t>
      </w:r>
      <w:r w:rsidR="000524ED" w:rsidRPr="000524ED">
        <w:rPr>
          <w:sz w:val="24"/>
        </w:rPr>
        <w:t>Veslav</w:t>
      </w:r>
      <w:r w:rsidR="000524ED">
        <w:rPr>
          <w:sz w:val="24"/>
        </w:rPr>
        <w:t>a</w:t>
      </w:r>
      <w:r w:rsidR="000524ED" w:rsidRPr="000524ED">
        <w:rPr>
          <w:sz w:val="24"/>
        </w:rPr>
        <w:t xml:space="preserve"> Ruskan – Lietuvos vyriausiojo administracinio teismo teisėj</w:t>
      </w:r>
      <w:r w:rsidR="000524ED">
        <w:rPr>
          <w:sz w:val="24"/>
        </w:rPr>
        <w:t>a</w:t>
      </w:r>
      <w:r w:rsidR="000524ED" w:rsidRPr="000524ED">
        <w:rPr>
          <w:sz w:val="24"/>
        </w:rPr>
        <w:t>.</w:t>
      </w:r>
    </w:p>
    <w:p w14:paraId="33FE5ECB" w14:textId="260C252E" w:rsidR="000524ED" w:rsidRPr="000524ED" w:rsidRDefault="000524ED" w:rsidP="00B3009A">
      <w:pPr>
        <w:ind w:firstLine="1298"/>
        <w:jc w:val="both"/>
        <w:rPr>
          <w:sz w:val="24"/>
        </w:rPr>
      </w:pPr>
      <w:r>
        <w:rPr>
          <w:sz w:val="24"/>
        </w:rPr>
        <w:t>2</w:t>
      </w:r>
      <w:r w:rsidRPr="000524ED">
        <w:rPr>
          <w:sz w:val="24"/>
        </w:rPr>
        <w:t>.</w:t>
      </w:r>
      <w:r w:rsidR="00F9407D">
        <w:rPr>
          <w:sz w:val="24"/>
        </w:rPr>
        <w:t>4</w:t>
      </w:r>
      <w:r w:rsidRPr="000524ED">
        <w:rPr>
          <w:sz w:val="24"/>
        </w:rPr>
        <w:t>. Laim</w:t>
      </w:r>
      <w:r>
        <w:rPr>
          <w:sz w:val="24"/>
        </w:rPr>
        <w:t>a</w:t>
      </w:r>
      <w:r w:rsidRPr="000524ED">
        <w:rPr>
          <w:sz w:val="24"/>
        </w:rPr>
        <w:t xml:space="preserve"> Šeputien</w:t>
      </w:r>
      <w:r>
        <w:rPr>
          <w:sz w:val="24"/>
        </w:rPr>
        <w:t>ė</w:t>
      </w:r>
      <w:r w:rsidRPr="000524ED">
        <w:rPr>
          <w:sz w:val="24"/>
        </w:rPr>
        <w:t xml:space="preserve"> – Kauno apygardos teismo teisėj</w:t>
      </w:r>
      <w:r>
        <w:rPr>
          <w:sz w:val="24"/>
        </w:rPr>
        <w:t>a</w:t>
      </w:r>
      <w:r w:rsidRPr="000524ED">
        <w:rPr>
          <w:sz w:val="24"/>
        </w:rPr>
        <w:t>.</w:t>
      </w:r>
    </w:p>
    <w:p w14:paraId="1A258C2D" w14:textId="38938CAF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2.5.</w:t>
      </w:r>
      <w:r w:rsidR="009459C6">
        <w:rPr>
          <w:sz w:val="24"/>
        </w:rPr>
        <w:t xml:space="preserve"> Dr. </w:t>
      </w:r>
      <w:r w:rsidR="00EC7688">
        <w:rPr>
          <w:sz w:val="24"/>
        </w:rPr>
        <w:t xml:space="preserve">Tomas Berkmanas – </w:t>
      </w:r>
      <w:r w:rsidR="00EC7688" w:rsidRPr="00EC7688">
        <w:rPr>
          <w:sz w:val="24"/>
        </w:rPr>
        <w:t>Lietuvos Respublikos Prezidento paskirtas visuomenės atstovas.</w:t>
      </w:r>
    </w:p>
    <w:p w14:paraId="2D7F4775" w14:textId="52DC5CA4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 xml:space="preserve">2.6. </w:t>
      </w:r>
      <w:r w:rsidR="00EC7688">
        <w:rPr>
          <w:sz w:val="24"/>
        </w:rPr>
        <w:t xml:space="preserve">Liudas Ramanauskas – </w:t>
      </w:r>
      <w:r w:rsidR="00EC7688" w:rsidRPr="00EC7688">
        <w:rPr>
          <w:sz w:val="24"/>
        </w:rPr>
        <w:t>Lietuvos Respublikos Prezidento paskirtas visuomenės atstovas.</w:t>
      </w:r>
    </w:p>
    <w:p w14:paraId="06E51452" w14:textId="73820359" w:rsidR="00172C89" w:rsidRPr="00B96AB6" w:rsidRDefault="004916E2" w:rsidP="00B3009A">
      <w:pPr>
        <w:ind w:firstLine="1298"/>
        <w:jc w:val="both"/>
        <w:rPr>
          <w:sz w:val="24"/>
        </w:rPr>
      </w:pPr>
      <w:bookmarkStart w:id="1" w:name="_Hlk56779454"/>
      <w:r w:rsidRPr="00B96AB6">
        <w:rPr>
          <w:sz w:val="24"/>
        </w:rPr>
        <w:t>2.7.</w:t>
      </w:r>
      <w:r w:rsidR="00670550" w:rsidRPr="00B96AB6">
        <w:rPr>
          <w:sz w:val="24"/>
        </w:rPr>
        <w:t xml:space="preserve"> </w:t>
      </w:r>
      <w:r w:rsidR="00EC7688">
        <w:rPr>
          <w:sz w:val="24"/>
        </w:rPr>
        <w:t xml:space="preserve">Vladimiras Laučius – </w:t>
      </w:r>
      <w:r w:rsidR="00EC7688" w:rsidRPr="00EC7688">
        <w:rPr>
          <w:sz w:val="24"/>
        </w:rPr>
        <w:t>Lietuvos Respublikos Seimo Pirmininko paskirtas visuomenės atstovas.</w:t>
      </w:r>
    </w:p>
    <w:bookmarkEnd w:id="1"/>
    <w:p w14:paraId="1D4945D6" w14:textId="4DBFE4AA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>3. Patvirtinti Teisėjų etikos ir drausmės komisijos pirmininku</w:t>
      </w:r>
      <w:r w:rsidR="00F9407D">
        <w:rPr>
          <w:sz w:val="24"/>
        </w:rPr>
        <w:t xml:space="preserve"> Lietuvos apeliacinio teismo </w:t>
      </w:r>
      <w:r w:rsidR="00B3009A">
        <w:rPr>
          <w:sz w:val="24"/>
        </w:rPr>
        <w:t>teisėją</w:t>
      </w:r>
      <w:r w:rsidR="00F9407D">
        <w:rPr>
          <w:sz w:val="24"/>
        </w:rPr>
        <w:t xml:space="preserve"> Marių Bajorą</w:t>
      </w:r>
      <w:r w:rsidRPr="00B96AB6">
        <w:rPr>
          <w:sz w:val="24"/>
        </w:rPr>
        <w:t>.</w:t>
      </w:r>
    </w:p>
    <w:p w14:paraId="360B3A99" w14:textId="47A45B63" w:rsidR="00172C89" w:rsidRPr="00B96AB6" w:rsidRDefault="004916E2" w:rsidP="00B3009A">
      <w:pPr>
        <w:ind w:firstLine="1298"/>
        <w:jc w:val="both"/>
        <w:rPr>
          <w:sz w:val="24"/>
        </w:rPr>
      </w:pPr>
      <w:r w:rsidRPr="00B96AB6">
        <w:rPr>
          <w:sz w:val="24"/>
        </w:rPr>
        <w:t xml:space="preserve">4. Pripažinti netekusiu galios Teisėjų tarybos </w:t>
      </w:r>
      <w:r w:rsidR="00F46280" w:rsidRPr="00B96AB6">
        <w:rPr>
          <w:bCs/>
          <w:sz w:val="24"/>
        </w:rPr>
        <w:t>2020 m. lapkričio 27 d. nutarim</w:t>
      </w:r>
      <w:r w:rsidR="00670550" w:rsidRPr="00B96AB6">
        <w:rPr>
          <w:bCs/>
          <w:sz w:val="24"/>
        </w:rPr>
        <w:t>ą</w:t>
      </w:r>
      <w:r w:rsidR="00F46280" w:rsidRPr="00B96AB6">
        <w:rPr>
          <w:bCs/>
          <w:sz w:val="24"/>
        </w:rPr>
        <w:t xml:space="preserve"> Nr. 13P-122-(7.1.2) „Dėl Teisėjų etikos ir drausmės komisijos narių skyrimo, sudėties nustatymo ir pirmininko patvirtinimo”</w:t>
      </w:r>
      <w:r w:rsidRPr="00B96AB6">
        <w:rPr>
          <w:sz w:val="24"/>
        </w:rPr>
        <w:t xml:space="preserve"> su visais pakeitimais ir papildymais.</w:t>
      </w:r>
    </w:p>
    <w:p w14:paraId="67D3BE4B" w14:textId="77777777" w:rsidR="00172C89" w:rsidRPr="00B96AB6" w:rsidRDefault="00172C89">
      <w:pPr>
        <w:ind w:firstLine="0"/>
        <w:jc w:val="both"/>
        <w:rPr>
          <w:sz w:val="24"/>
        </w:rPr>
      </w:pPr>
    </w:p>
    <w:p w14:paraId="413844B9" w14:textId="77777777" w:rsidR="00172C89" w:rsidRPr="00B96AB6" w:rsidRDefault="00172C89">
      <w:pPr>
        <w:jc w:val="both"/>
        <w:rPr>
          <w:sz w:val="24"/>
        </w:rPr>
      </w:pPr>
    </w:p>
    <w:p w14:paraId="62F4F1EE" w14:textId="1B986B96" w:rsidR="00172C89" w:rsidRDefault="004916E2">
      <w:pPr>
        <w:tabs>
          <w:tab w:val="right" w:pos="9638"/>
        </w:tabs>
        <w:ind w:firstLine="0"/>
        <w:rPr>
          <w:sz w:val="24"/>
        </w:rPr>
      </w:pPr>
      <w:r w:rsidRPr="00B96AB6">
        <w:rPr>
          <w:sz w:val="24"/>
        </w:rPr>
        <w:t>Pirminink</w:t>
      </w:r>
      <w:r w:rsidR="00833F2C">
        <w:rPr>
          <w:sz w:val="24"/>
        </w:rPr>
        <w:t>ė                                                                                                 Danguolė Bublienė</w:t>
      </w:r>
    </w:p>
    <w:p w14:paraId="68879884" w14:textId="77777777" w:rsidR="00EC7688" w:rsidRDefault="00EC7688">
      <w:pPr>
        <w:tabs>
          <w:tab w:val="right" w:pos="9638"/>
        </w:tabs>
        <w:ind w:firstLine="0"/>
        <w:rPr>
          <w:sz w:val="24"/>
        </w:rPr>
      </w:pPr>
    </w:p>
    <w:p w14:paraId="68C456ED" w14:textId="77777777" w:rsidR="00EC7688" w:rsidRPr="00B96AB6" w:rsidRDefault="00EC7688">
      <w:pPr>
        <w:tabs>
          <w:tab w:val="right" w:pos="9638"/>
        </w:tabs>
        <w:ind w:firstLine="0"/>
        <w:rPr>
          <w:sz w:val="24"/>
        </w:rPr>
      </w:pPr>
    </w:p>
    <w:p w14:paraId="69F22BBF" w14:textId="7FA9F7FC" w:rsidR="00172C89" w:rsidRPr="008A1D13" w:rsidRDefault="004916E2">
      <w:pPr>
        <w:tabs>
          <w:tab w:val="right" w:pos="9638"/>
        </w:tabs>
        <w:ind w:firstLine="0"/>
        <w:rPr>
          <w:sz w:val="24"/>
        </w:rPr>
      </w:pPr>
      <w:r w:rsidRPr="00B96AB6">
        <w:rPr>
          <w:sz w:val="24"/>
        </w:rPr>
        <w:t>Sekretor</w:t>
      </w:r>
      <w:r w:rsidR="00C41FEF">
        <w:rPr>
          <w:sz w:val="24"/>
        </w:rPr>
        <w:t xml:space="preserve">ė  </w:t>
      </w:r>
      <w:r w:rsidR="00833F2C">
        <w:rPr>
          <w:sz w:val="24"/>
        </w:rPr>
        <w:t xml:space="preserve">                                                                                                Viktorija Šelmienė</w:t>
      </w:r>
      <w:r w:rsidRPr="008A1D13">
        <w:rPr>
          <w:sz w:val="24"/>
        </w:rPr>
        <w:tab/>
      </w:r>
    </w:p>
    <w:p w14:paraId="0A853AFF" w14:textId="77777777" w:rsidR="00172C89" w:rsidRPr="008A1D13" w:rsidRDefault="00172C89">
      <w:pPr>
        <w:rPr>
          <w:sz w:val="24"/>
        </w:rPr>
      </w:pPr>
    </w:p>
    <w:sectPr w:rsidR="00172C89" w:rsidRPr="008A1D13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F08" w14:textId="77777777" w:rsidR="005F7B1C" w:rsidRDefault="005F7B1C">
      <w:r>
        <w:separator/>
      </w:r>
    </w:p>
  </w:endnote>
  <w:endnote w:type="continuationSeparator" w:id="0">
    <w:p w14:paraId="2C36DD68" w14:textId="77777777" w:rsidR="005F7B1C" w:rsidRDefault="005F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5307" w14:textId="77777777" w:rsidR="005F7B1C" w:rsidRDefault="005F7B1C">
      <w:r>
        <w:separator/>
      </w:r>
    </w:p>
  </w:footnote>
  <w:footnote w:type="continuationSeparator" w:id="0">
    <w:p w14:paraId="128C6CF9" w14:textId="77777777" w:rsidR="005F7B1C" w:rsidRDefault="005F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3595" w14:textId="77777777" w:rsidR="00172C89" w:rsidRDefault="004916E2">
    <w:pPr>
      <w:pStyle w:val="Antrats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1C2C4D" wp14:editId="3ADC49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F0674B" w14:textId="77777777" w:rsidR="00172C89" w:rsidRDefault="004916E2">
                          <w:pPr>
                            <w:pStyle w:val="Antrats"/>
                            <w:ind w:firstLine="0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C2C4D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FF0674B" w14:textId="77777777" w:rsidR="00172C89" w:rsidRDefault="004916E2">
                    <w:pPr>
                      <w:pStyle w:val="Antrats"/>
                      <w:ind w:firstLine="0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89"/>
    <w:rsid w:val="000524ED"/>
    <w:rsid w:val="000B6DF9"/>
    <w:rsid w:val="000E35FE"/>
    <w:rsid w:val="001042DE"/>
    <w:rsid w:val="00123788"/>
    <w:rsid w:val="001665D1"/>
    <w:rsid w:val="00172C89"/>
    <w:rsid w:val="00175536"/>
    <w:rsid w:val="001A5C87"/>
    <w:rsid w:val="001C2D14"/>
    <w:rsid w:val="001F2E24"/>
    <w:rsid w:val="00206C73"/>
    <w:rsid w:val="00217619"/>
    <w:rsid w:val="002252E9"/>
    <w:rsid w:val="002D2ADE"/>
    <w:rsid w:val="002F37E7"/>
    <w:rsid w:val="00353C47"/>
    <w:rsid w:val="00363970"/>
    <w:rsid w:val="003C7C25"/>
    <w:rsid w:val="0044708A"/>
    <w:rsid w:val="004916E2"/>
    <w:rsid w:val="00495731"/>
    <w:rsid w:val="004A2528"/>
    <w:rsid w:val="005C0958"/>
    <w:rsid w:val="005D3641"/>
    <w:rsid w:val="005E6DA5"/>
    <w:rsid w:val="005F7B1C"/>
    <w:rsid w:val="00603297"/>
    <w:rsid w:val="00670550"/>
    <w:rsid w:val="0068329C"/>
    <w:rsid w:val="0068629F"/>
    <w:rsid w:val="0070658D"/>
    <w:rsid w:val="007237F6"/>
    <w:rsid w:val="007336F5"/>
    <w:rsid w:val="00833F2C"/>
    <w:rsid w:val="008A1D13"/>
    <w:rsid w:val="008B2511"/>
    <w:rsid w:val="00924EE7"/>
    <w:rsid w:val="00932A4C"/>
    <w:rsid w:val="009459C6"/>
    <w:rsid w:val="009B05FA"/>
    <w:rsid w:val="00A63DD8"/>
    <w:rsid w:val="00B177EA"/>
    <w:rsid w:val="00B201C1"/>
    <w:rsid w:val="00B3009A"/>
    <w:rsid w:val="00B96AB6"/>
    <w:rsid w:val="00C41FEF"/>
    <w:rsid w:val="00C70F37"/>
    <w:rsid w:val="00D26EAC"/>
    <w:rsid w:val="00E83D84"/>
    <w:rsid w:val="00E91D71"/>
    <w:rsid w:val="00EC7688"/>
    <w:rsid w:val="00ED5D63"/>
    <w:rsid w:val="00F46280"/>
    <w:rsid w:val="00F9407D"/>
    <w:rsid w:val="00FA09C5"/>
    <w:rsid w:val="00F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7AE6"/>
  <w15:docId w15:val="{027E5921-6213-4F46-A44B-397D0A8E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ind w:firstLine="720"/>
    </w:pPr>
    <w:rPr>
      <w:rFonts w:ascii="Arial" w:eastAsia="Times New Roman" w:hAnsi="Arial" w:cs="Arial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87F12"/>
    <w:pPr>
      <w:keepNext/>
      <w:ind w:firstLine="0"/>
      <w:jc w:val="center"/>
      <w:outlineLvl w:val="1"/>
    </w:pPr>
    <w:rPr>
      <w:rFonts w:ascii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3E260E"/>
    <w:rPr>
      <w:rFonts w:ascii="Arial" w:eastAsia="Times New Roman" w:hAnsi="Arial" w:cs="Arial"/>
      <w:sz w:val="20"/>
      <w:szCs w:val="24"/>
    </w:rPr>
  </w:style>
  <w:style w:type="character" w:customStyle="1" w:styleId="PoratDiagrama">
    <w:name w:val="Poraštė Diagrama"/>
    <w:basedOn w:val="Numatytasispastraiposriftas"/>
    <w:link w:val="Porat"/>
    <w:qFormat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qFormat/>
    <w:rsid w:val="003E260E"/>
  </w:style>
  <w:style w:type="character" w:customStyle="1" w:styleId="apple-converted-space">
    <w:name w:val="apple-converted-space"/>
    <w:basedOn w:val="Numatytasispastraiposriftas"/>
    <w:qFormat/>
    <w:rsid w:val="003E260E"/>
  </w:style>
  <w:style w:type="character" w:customStyle="1" w:styleId="zinlist">
    <w:name w:val="zin_list"/>
    <w:basedOn w:val="Numatytasispastraiposriftas"/>
    <w:qFormat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B66E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B66E7"/>
    <w:rPr>
      <w:rFonts w:ascii="Arial" w:eastAsia="Times New Roman" w:hAnsi="Arial" w:cs="Arial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B66E7"/>
    <w:rPr>
      <w:rFonts w:ascii="Arial" w:eastAsia="Times New Roman" w:hAnsi="Arial" w:cs="Arial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B66E7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qFormat/>
    <w:rsid w:val="00287F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basedOn w:val="Numatytasispastraiposriftas"/>
    <w:link w:val="Antrat"/>
    <w:qFormat/>
    <w:rsid w:val="00287F12"/>
    <w:rPr>
      <w:rFonts w:ascii="Times New Roman" w:eastAsia="Times New Roman" w:hAnsi="Times New Roman" w:cs="Times New Roman"/>
      <w:b/>
      <w:sz w:val="32"/>
      <w:szCs w:val="20"/>
      <w:lang w:eastAsia="lt-LT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paragraph" w:customStyle="1" w:styleId="tajtip">
    <w:name w:val="tajtip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customStyle="1" w:styleId="n">
    <w:name w:val="n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B66E7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B66E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B66E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qFormat/>
    <w:rsid w:val="00287F12"/>
    <w:pPr>
      <w:ind w:firstLine="0"/>
      <w:jc w:val="center"/>
    </w:pPr>
    <w:rPr>
      <w:rFonts w:ascii="Times New Roman" w:hAnsi="Times New Roman" w:cs="Times New Roman"/>
      <w:b/>
      <w:sz w:val="32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paragraph" w:styleId="Pataisymai">
    <w:name w:val="Revision"/>
    <w:hidden/>
    <w:uiPriority w:val="99"/>
    <w:semiHidden/>
    <w:rsid w:val="00ED5D63"/>
    <w:pPr>
      <w:suppressAutoHyphens w:val="0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F4857-AECE-4994-A216-F67253E4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dc:description/>
  <cp:lastModifiedBy>Alina Dokutovičienė</cp:lastModifiedBy>
  <cp:revision>13</cp:revision>
  <cp:lastPrinted>2025-01-10T07:09:00Z</cp:lastPrinted>
  <dcterms:created xsi:type="dcterms:W3CDTF">2025-01-10T08:28:00Z</dcterms:created>
  <dcterms:modified xsi:type="dcterms:W3CDTF">2025-01-14T09:26:00Z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