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73ED" w14:textId="77777777" w:rsidR="007D40F7" w:rsidRPr="00F23271" w:rsidRDefault="007D40F7" w:rsidP="007D40F7">
      <w:pPr>
        <w:keepNext/>
        <w:ind w:firstLine="851"/>
        <w:jc w:val="right"/>
        <w:rPr>
          <w:b/>
          <w:sz w:val="24"/>
          <w:szCs w:val="24"/>
          <w:lang w:eastAsia="en-US"/>
        </w:rPr>
      </w:pPr>
    </w:p>
    <w:p w14:paraId="07C039C5" w14:textId="67E53592" w:rsidR="007D40F7" w:rsidRPr="00F23271" w:rsidRDefault="00225379" w:rsidP="007D40F7">
      <w:pPr>
        <w:keepNext/>
        <w:ind w:firstLine="0"/>
        <w:jc w:val="center"/>
        <w:rPr>
          <w:b/>
          <w:sz w:val="24"/>
          <w:szCs w:val="24"/>
          <w:lang w:eastAsia="en-US"/>
        </w:rPr>
      </w:pPr>
      <w:bookmarkStart w:id="0" w:name="_Hlk164274458"/>
      <w:r w:rsidRPr="00F23271">
        <w:rPr>
          <w:noProof/>
          <w:sz w:val="24"/>
        </w:rPr>
        <w:drawing>
          <wp:inline distT="0" distB="0" distL="0" distR="0" wp14:anchorId="3E87A67C" wp14:editId="34241923">
            <wp:extent cx="73025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4F8FB" w14:textId="77777777" w:rsidR="007D40F7" w:rsidRPr="00F23271" w:rsidRDefault="007D40F7" w:rsidP="007D40F7">
      <w:pPr>
        <w:keepNext/>
        <w:ind w:firstLine="0"/>
        <w:jc w:val="center"/>
        <w:rPr>
          <w:b/>
          <w:sz w:val="24"/>
          <w:szCs w:val="24"/>
          <w:lang w:eastAsia="en-US"/>
        </w:rPr>
      </w:pPr>
    </w:p>
    <w:p w14:paraId="46809AC9" w14:textId="77777777" w:rsidR="007D40F7" w:rsidRPr="00F23271" w:rsidRDefault="007D40F7" w:rsidP="007D40F7">
      <w:pPr>
        <w:keepNext/>
        <w:ind w:firstLine="0"/>
        <w:jc w:val="center"/>
        <w:rPr>
          <w:b/>
          <w:caps/>
          <w:sz w:val="24"/>
          <w:szCs w:val="24"/>
          <w:lang w:eastAsia="en-US"/>
        </w:rPr>
      </w:pPr>
      <w:r w:rsidRPr="00F23271">
        <w:rPr>
          <w:b/>
          <w:caps/>
          <w:sz w:val="24"/>
          <w:szCs w:val="24"/>
          <w:lang w:eastAsia="en-US"/>
        </w:rPr>
        <w:t>TEISĖJŲ TARYBA</w:t>
      </w:r>
    </w:p>
    <w:p w14:paraId="4EBEF68C" w14:textId="77777777" w:rsidR="007D40F7" w:rsidRPr="00F23271" w:rsidRDefault="007D40F7" w:rsidP="007D40F7">
      <w:pPr>
        <w:keepNext/>
        <w:ind w:firstLine="851"/>
        <w:jc w:val="center"/>
        <w:rPr>
          <w:b/>
          <w:caps/>
          <w:sz w:val="24"/>
          <w:szCs w:val="24"/>
          <w:lang w:eastAsia="en-US"/>
        </w:rPr>
      </w:pPr>
    </w:p>
    <w:p w14:paraId="0F05376C" w14:textId="77777777" w:rsidR="007D40F7" w:rsidRPr="00F23271" w:rsidRDefault="007D40F7" w:rsidP="007D40F7">
      <w:pPr>
        <w:keepNext/>
        <w:ind w:firstLine="0"/>
        <w:jc w:val="center"/>
        <w:rPr>
          <w:b/>
          <w:caps/>
          <w:sz w:val="24"/>
          <w:szCs w:val="24"/>
          <w:lang w:eastAsia="en-US"/>
        </w:rPr>
      </w:pPr>
      <w:r w:rsidRPr="00F23271">
        <w:rPr>
          <w:b/>
          <w:caps/>
          <w:sz w:val="24"/>
          <w:szCs w:val="24"/>
          <w:lang w:eastAsia="en-US"/>
        </w:rPr>
        <w:t>NUTARIMAS</w:t>
      </w:r>
    </w:p>
    <w:p w14:paraId="562BE68D" w14:textId="64AC74CF" w:rsidR="008E1191" w:rsidRPr="00F23271" w:rsidRDefault="007D40F7" w:rsidP="003A0D6A">
      <w:pPr>
        <w:ind w:firstLine="851"/>
        <w:jc w:val="center"/>
        <w:rPr>
          <w:b/>
          <w:caps/>
          <w:sz w:val="24"/>
          <w:szCs w:val="24"/>
          <w:lang w:eastAsia="en-US"/>
        </w:rPr>
      </w:pPr>
      <w:bookmarkStart w:id="1" w:name="_Hlk31014389"/>
      <w:r w:rsidRPr="00F23271">
        <w:rPr>
          <w:b/>
          <w:caps/>
          <w:sz w:val="24"/>
          <w:szCs w:val="24"/>
          <w:lang w:eastAsia="en-US"/>
        </w:rPr>
        <w:t xml:space="preserve">dėl </w:t>
      </w:r>
      <w:r w:rsidR="008E1191" w:rsidRPr="00F23271">
        <w:rPr>
          <w:rFonts w:eastAsia="Calibri"/>
          <w:b/>
          <w:sz w:val="24"/>
          <w:szCs w:val="24"/>
        </w:rPr>
        <w:t>LIETUVOS RESPUBLIKOS TEISMUOSE NAGRINĖJAMŲ BYLŲ NUMERAVIMO TAISYKLIŲ</w:t>
      </w:r>
      <w:r w:rsidR="003A0D6A" w:rsidRPr="00F23271">
        <w:rPr>
          <w:rFonts w:eastAsia="Calibri"/>
          <w:b/>
          <w:sz w:val="24"/>
          <w:szCs w:val="24"/>
        </w:rPr>
        <w:t>, PATVIRTINTŲ</w:t>
      </w:r>
      <w:r w:rsidR="00551BEF" w:rsidRPr="00F23271">
        <w:rPr>
          <w:rFonts w:eastAsia="Calibri"/>
          <w:b/>
          <w:sz w:val="24"/>
          <w:szCs w:val="24"/>
        </w:rPr>
        <w:t xml:space="preserve"> </w:t>
      </w:r>
      <w:r w:rsidR="008E1191" w:rsidRPr="00F23271">
        <w:rPr>
          <w:rFonts w:eastAsia="Calibri"/>
          <w:b/>
          <w:sz w:val="24"/>
          <w:szCs w:val="24"/>
        </w:rPr>
        <w:t>TEISĖJŲ TARYBOS 2014 M. SPALIO 31 D. NUTARIM</w:t>
      </w:r>
      <w:r w:rsidR="003A0D6A" w:rsidRPr="00F23271">
        <w:rPr>
          <w:rFonts w:eastAsia="Calibri"/>
          <w:b/>
          <w:sz w:val="24"/>
          <w:szCs w:val="24"/>
        </w:rPr>
        <w:t>U</w:t>
      </w:r>
      <w:r w:rsidR="008E1191" w:rsidRPr="00F23271">
        <w:rPr>
          <w:rFonts w:eastAsia="Calibri"/>
          <w:b/>
          <w:sz w:val="24"/>
          <w:szCs w:val="24"/>
        </w:rPr>
        <w:t xml:space="preserve"> NR. 13P-136-(7.1.2) „DĖL LIETUVOS RESPUBLIKOS TEISMUOSE NAGRINĖJAMŲ BYLŲ NUMERAVIMO TAISYKLIŲ PATVIRTINIMO“</w:t>
      </w:r>
      <w:r w:rsidR="00F86FF7">
        <w:rPr>
          <w:rFonts w:eastAsia="Calibri"/>
          <w:b/>
          <w:sz w:val="24"/>
          <w:szCs w:val="24"/>
        </w:rPr>
        <w:t>,</w:t>
      </w:r>
      <w:r w:rsidR="008E1191" w:rsidRPr="00F23271">
        <w:rPr>
          <w:rFonts w:eastAsia="Calibri"/>
          <w:b/>
          <w:sz w:val="24"/>
          <w:szCs w:val="24"/>
        </w:rPr>
        <w:t xml:space="preserve"> PAKEITIMO</w:t>
      </w:r>
    </w:p>
    <w:bookmarkEnd w:id="1"/>
    <w:p w14:paraId="6D389187" w14:textId="77777777" w:rsidR="007D40F7" w:rsidRDefault="007D40F7" w:rsidP="00473213">
      <w:pPr>
        <w:ind w:firstLine="0"/>
        <w:rPr>
          <w:bCs/>
          <w:sz w:val="24"/>
          <w:szCs w:val="24"/>
          <w:lang w:eastAsia="en-US"/>
        </w:rPr>
      </w:pPr>
    </w:p>
    <w:p w14:paraId="52FE6A77" w14:textId="662DC3B6" w:rsidR="002059E9" w:rsidRDefault="007D40F7" w:rsidP="007D40F7">
      <w:pPr>
        <w:ind w:firstLine="0"/>
        <w:jc w:val="center"/>
        <w:rPr>
          <w:bCs/>
          <w:sz w:val="24"/>
          <w:szCs w:val="24"/>
          <w:lang w:eastAsia="en-US"/>
        </w:rPr>
      </w:pPr>
      <w:r w:rsidRPr="00F23271">
        <w:rPr>
          <w:bCs/>
          <w:sz w:val="24"/>
          <w:szCs w:val="24"/>
          <w:lang w:eastAsia="en-US"/>
        </w:rPr>
        <w:t>202</w:t>
      </w:r>
      <w:r w:rsidR="003E4D2D">
        <w:rPr>
          <w:bCs/>
          <w:sz w:val="24"/>
          <w:szCs w:val="24"/>
          <w:lang w:val="en-US" w:eastAsia="en-US"/>
        </w:rPr>
        <w:t>5</w:t>
      </w:r>
      <w:r w:rsidRPr="00F23271">
        <w:rPr>
          <w:bCs/>
          <w:sz w:val="24"/>
          <w:szCs w:val="24"/>
          <w:lang w:eastAsia="en-US"/>
        </w:rPr>
        <w:t xml:space="preserve"> m.</w:t>
      </w:r>
      <w:r w:rsidR="00A12E30">
        <w:rPr>
          <w:bCs/>
          <w:sz w:val="24"/>
          <w:szCs w:val="24"/>
          <w:lang w:eastAsia="en-US"/>
        </w:rPr>
        <w:t xml:space="preserve"> vasario</w:t>
      </w:r>
      <w:r w:rsidRPr="00F23271">
        <w:rPr>
          <w:bCs/>
          <w:sz w:val="24"/>
          <w:szCs w:val="24"/>
          <w:lang w:eastAsia="en-US"/>
        </w:rPr>
        <w:t xml:space="preserve"> </w:t>
      </w:r>
      <w:r w:rsidR="002059E9">
        <w:rPr>
          <w:bCs/>
          <w:sz w:val="24"/>
          <w:szCs w:val="24"/>
          <w:lang w:eastAsia="en-US"/>
        </w:rPr>
        <w:t>21</w:t>
      </w:r>
      <w:r w:rsidRPr="00F23271">
        <w:rPr>
          <w:bCs/>
          <w:sz w:val="24"/>
          <w:szCs w:val="24"/>
          <w:lang w:eastAsia="en-US"/>
        </w:rPr>
        <w:t xml:space="preserve"> d. Nr. </w:t>
      </w:r>
      <w:r w:rsidR="002059E9" w:rsidRPr="002059E9">
        <w:rPr>
          <w:bCs/>
          <w:sz w:val="24"/>
          <w:szCs w:val="24"/>
          <w:lang w:eastAsia="en-US"/>
        </w:rPr>
        <w:t>13P-</w:t>
      </w:r>
      <w:r w:rsidR="007F48F3">
        <w:rPr>
          <w:bCs/>
          <w:sz w:val="24"/>
          <w:szCs w:val="24"/>
          <w:lang w:eastAsia="en-US"/>
        </w:rPr>
        <w:t>43</w:t>
      </w:r>
      <w:r w:rsidR="002059E9" w:rsidRPr="002059E9">
        <w:rPr>
          <w:bCs/>
          <w:sz w:val="24"/>
          <w:szCs w:val="24"/>
          <w:lang w:eastAsia="en-US"/>
        </w:rPr>
        <w:t xml:space="preserve">-(7.1.2.E)  </w:t>
      </w:r>
    </w:p>
    <w:p w14:paraId="146DB829" w14:textId="44A397AC" w:rsidR="007D40F7" w:rsidRDefault="007D40F7" w:rsidP="007D40F7">
      <w:pPr>
        <w:ind w:firstLine="0"/>
        <w:jc w:val="center"/>
        <w:rPr>
          <w:bCs/>
          <w:sz w:val="24"/>
          <w:szCs w:val="24"/>
          <w:lang w:eastAsia="en-US"/>
        </w:rPr>
      </w:pPr>
      <w:r w:rsidRPr="00F23271">
        <w:rPr>
          <w:bCs/>
          <w:sz w:val="24"/>
          <w:szCs w:val="24"/>
          <w:lang w:eastAsia="en-US"/>
        </w:rPr>
        <w:t>Vilnius</w:t>
      </w:r>
    </w:p>
    <w:p w14:paraId="56BA194C" w14:textId="77777777" w:rsidR="00F86FF7" w:rsidRPr="00F23271" w:rsidRDefault="00F86FF7" w:rsidP="007D40F7">
      <w:pPr>
        <w:ind w:firstLine="0"/>
        <w:jc w:val="center"/>
        <w:rPr>
          <w:bCs/>
          <w:sz w:val="24"/>
          <w:szCs w:val="24"/>
          <w:lang w:eastAsia="en-US"/>
        </w:rPr>
      </w:pPr>
    </w:p>
    <w:p w14:paraId="503EAFB2" w14:textId="77777777" w:rsidR="007D40F7" w:rsidRPr="00F23271" w:rsidRDefault="007D40F7" w:rsidP="00473213">
      <w:pPr>
        <w:ind w:firstLine="0"/>
        <w:rPr>
          <w:bCs/>
          <w:sz w:val="24"/>
          <w:szCs w:val="24"/>
          <w:lang w:eastAsia="en-US"/>
        </w:rPr>
      </w:pPr>
    </w:p>
    <w:p w14:paraId="0FE71F5A" w14:textId="77777777" w:rsidR="007D40F7" w:rsidRPr="00F23271" w:rsidRDefault="007D40F7" w:rsidP="00607CF4">
      <w:pPr>
        <w:ind w:firstLine="709"/>
        <w:jc w:val="both"/>
        <w:rPr>
          <w:sz w:val="24"/>
          <w:szCs w:val="24"/>
        </w:rPr>
      </w:pPr>
      <w:r w:rsidRPr="00F23271">
        <w:rPr>
          <w:bCs/>
          <w:sz w:val="24"/>
          <w:szCs w:val="24"/>
        </w:rPr>
        <w:t>Vadovaudamasi Lietuvos Respublikos teismų įstatymo 120</w:t>
      </w:r>
      <w:r w:rsidRPr="00F23271">
        <w:rPr>
          <w:bCs/>
          <w:sz w:val="24"/>
          <w:szCs w:val="24"/>
          <w:vertAlign w:val="superscript"/>
        </w:rPr>
        <w:t xml:space="preserve"> </w:t>
      </w:r>
      <w:r w:rsidRPr="00F23271">
        <w:rPr>
          <w:bCs/>
          <w:sz w:val="24"/>
          <w:szCs w:val="24"/>
        </w:rPr>
        <w:t xml:space="preserve">straipsnio 17 punktu, </w:t>
      </w:r>
      <w:r w:rsidRPr="00F23271">
        <w:rPr>
          <w:sz w:val="24"/>
          <w:szCs w:val="24"/>
        </w:rPr>
        <w:t xml:space="preserve">Teisėjų taryba n u t a r i a: </w:t>
      </w:r>
    </w:p>
    <w:p w14:paraId="6AF7B12B" w14:textId="22B3A75D" w:rsidR="007E007F" w:rsidRPr="0005592C" w:rsidRDefault="00607CF4" w:rsidP="00784DEA">
      <w:pPr>
        <w:pStyle w:val="Sraopastraipa"/>
        <w:numPr>
          <w:ilvl w:val="0"/>
          <w:numId w:val="12"/>
        </w:numPr>
        <w:tabs>
          <w:tab w:val="left" w:pos="993"/>
        </w:tabs>
        <w:overflowPunct w:val="0"/>
        <w:ind w:left="0" w:firstLine="709"/>
        <w:jc w:val="both"/>
        <w:textAlignment w:val="baseline"/>
        <w:rPr>
          <w:rFonts w:eastAsia="Calibri"/>
          <w:sz w:val="24"/>
          <w:szCs w:val="24"/>
        </w:rPr>
      </w:pPr>
      <w:r w:rsidRPr="00F23271">
        <w:rPr>
          <w:rFonts w:eastAsia="Calibri"/>
          <w:sz w:val="24"/>
          <w:szCs w:val="24"/>
        </w:rPr>
        <w:t>Pakeisti Lietuvos Respublikos teismuose nagrinėjamų bylų numeravimo taisyklių, patvirtintų Teisėjų tarybos 2014 m. spalio 31 d. nutarimu Nr. 13P-136-(7.1.2) „Dėl Lietuvos Respublikos teismuose nagrinėjamų bylų numeravimo taisyklių patvirtinimo“, priede „Bylų registravimo Lietuvos teismų informacinėje sistemoje tvarkos lentelė“</w:t>
      </w:r>
      <w:r w:rsidR="006F462C" w:rsidRPr="00F23271">
        <w:rPr>
          <w:rFonts w:eastAsia="Calibri"/>
          <w:sz w:val="24"/>
          <w:szCs w:val="24"/>
        </w:rPr>
        <w:t xml:space="preserve"> </w:t>
      </w:r>
      <w:r w:rsidRPr="0005592C">
        <w:rPr>
          <w:rFonts w:eastAsia="Calibri"/>
          <w:sz w:val="24"/>
          <w:szCs w:val="24"/>
        </w:rPr>
        <w:t xml:space="preserve">išdėstytą </w:t>
      </w:r>
      <w:r w:rsidR="006F462C" w:rsidRPr="0005592C">
        <w:rPr>
          <w:rFonts w:eastAsia="Calibri"/>
          <w:sz w:val="24"/>
          <w:szCs w:val="24"/>
        </w:rPr>
        <w:t xml:space="preserve">civilinės bylos </w:t>
      </w:r>
      <w:r w:rsidR="00DF5406" w:rsidRPr="0005592C">
        <w:rPr>
          <w:rFonts w:eastAsia="Calibri"/>
          <w:sz w:val="24"/>
          <w:szCs w:val="24"/>
        </w:rPr>
        <w:t xml:space="preserve">pirmosios </w:t>
      </w:r>
      <w:r w:rsidRPr="0005592C">
        <w:rPr>
          <w:rFonts w:eastAsia="Calibri"/>
          <w:sz w:val="24"/>
          <w:szCs w:val="24"/>
        </w:rPr>
        <w:t xml:space="preserve">instancijos teisme registravimo Lietuvos teismų informacinėje sistemoje tvarką </w:t>
      </w:r>
      <w:r w:rsidR="00DF5406" w:rsidRPr="0005592C">
        <w:rPr>
          <w:rFonts w:eastAsia="Calibri"/>
          <w:sz w:val="24"/>
          <w:szCs w:val="24"/>
        </w:rPr>
        <w:t xml:space="preserve">dalyje dėl bylų su </w:t>
      </w:r>
      <w:r w:rsidR="00DF5406" w:rsidRPr="0005592C">
        <w:rPr>
          <w:sz w:val="24"/>
          <w:szCs w:val="24"/>
          <w:lang w:eastAsia="en-US"/>
        </w:rPr>
        <w:t xml:space="preserve">šablonu </w:t>
      </w:r>
      <w:r w:rsidR="00DF5406" w:rsidRPr="0005592C">
        <w:rPr>
          <w:rFonts w:eastAsia="Calibri"/>
          <w:kern w:val="2"/>
          <w:sz w:val="24"/>
          <w:szCs w:val="24"/>
          <w:lang w:eastAsia="en-US"/>
          <w14:ligatures w14:val="standardContextual"/>
        </w:rPr>
        <w:t>2VP</w:t>
      </w:r>
      <w:r w:rsidR="00D7478F" w:rsidRPr="0005592C">
        <w:rPr>
          <w:sz w:val="24"/>
          <w:szCs w:val="24"/>
          <w:lang w:eastAsia="en-US"/>
        </w:rPr>
        <w:t xml:space="preserve"> </w:t>
      </w:r>
      <w:r w:rsidR="00776150" w:rsidRPr="0005592C">
        <w:rPr>
          <w:sz w:val="24"/>
          <w:szCs w:val="24"/>
          <w:lang w:eastAsia="en-US"/>
        </w:rPr>
        <w:t>bei</w:t>
      </w:r>
      <w:r w:rsidR="00DF5406" w:rsidRPr="0005592C">
        <w:rPr>
          <w:sz w:val="24"/>
          <w:szCs w:val="24"/>
          <w:lang w:eastAsia="en-US"/>
        </w:rPr>
        <w:t xml:space="preserve"> potipiu vykdymo procese registravimo </w:t>
      </w:r>
      <w:r w:rsidRPr="0005592C">
        <w:rPr>
          <w:rFonts w:eastAsia="Calibri"/>
          <w:sz w:val="24"/>
          <w:szCs w:val="24"/>
        </w:rPr>
        <w:t xml:space="preserve">ir ją išdėstyti taip: </w:t>
      </w:r>
    </w:p>
    <w:p w14:paraId="3B549C35" w14:textId="77777777" w:rsidR="007E007F" w:rsidRPr="004B395A" w:rsidRDefault="007E007F" w:rsidP="007E007F">
      <w:pPr>
        <w:tabs>
          <w:tab w:val="left" w:pos="9923"/>
        </w:tabs>
        <w:overflowPunct w:val="0"/>
        <w:ind w:firstLine="0"/>
        <w:jc w:val="both"/>
        <w:textAlignment w:val="baseline"/>
        <w:rPr>
          <w:rFonts w:eastAsia="Calibri"/>
          <w:sz w:val="24"/>
          <w:szCs w:val="24"/>
        </w:rPr>
      </w:pPr>
      <w:r w:rsidRPr="004B395A">
        <w:rPr>
          <w:rFonts w:eastAsia="Calibri"/>
          <w:sz w:val="24"/>
          <w:szCs w:val="24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418"/>
        <w:gridCol w:w="709"/>
        <w:gridCol w:w="1417"/>
        <w:gridCol w:w="1134"/>
        <w:gridCol w:w="1134"/>
        <w:gridCol w:w="2126"/>
      </w:tblGrid>
      <w:tr w:rsidR="007E007F" w:rsidRPr="006F462C" w14:paraId="6E35EEC4" w14:textId="77777777" w:rsidTr="007E007F">
        <w:trPr>
          <w:trHeight w:val="76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97226" w14:textId="77777777" w:rsidR="007E007F" w:rsidRPr="00437FEF" w:rsidRDefault="007E007F" w:rsidP="00B94D2A">
            <w:pPr>
              <w:ind w:firstLine="0"/>
              <w:rPr>
                <w:b/>
                <w:bCs/>
              </w:rPr>
            </w:pPr>
            <w:r w:rsidRPr="00437FEF">
              <w:rPr>
                <w:b/>
                <w:bCs/>
              </w:rPr>
              <w:t>Bylos rūšis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CEDEC" w14:textId="77777777" w:rsidR="007E007F" w:rsidRPr="00437FEF" w:rsidRDefault="007E007F" w:rsidP="00B94D2A">
            <w:pPr>
              <w:ind w:firstLine="0"/>
              <w:rPr>
                <w:b/>
                <w:bCs/>
              </w:rPr>
            </w:pPr>
            <w:r w:rsidRPr="00437FEF">
              <w:rPr>
                <w:b/>
                <w:bCs/>
              </w:rPr>
              <w:t>Instancija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79EF" w14:textId="77777777" w:rsidR="007E007F" w:rsidRPr="00437FEF" w:rsidRDefault="007E007F" w:rsidP="00B94D2A">
            <w:pPr>
              <w:ind w:firstLine="0"/>
              <w:jc w:val="center"/>
              <w:rPr>
                <w:b/>
                <w:bCs/>
              </w:rPr>
            </w:pPr>
            <w:r w:rsidRPr="00437FEF">
              <w:rPr>
                <w:b/>
                <w:bCs/>
              </w:rPr>
              <w:t>Tipas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2A1C3" w14:textId="77777777" w:rsidR="007E007F" w:rsidRPr="00437FEF" w:rsidRDefault="007E007F" w:rsidP="00B94D2A">
            <w:pPr>
              <w:ind w:firstLine="0"/>
              <w:rPr>
                <w:b/>
                <w:bCs/>
              </w:rPr>
            </w:pPr>
            <w:r w:rsidRPr="00437FEF">
              <w:rPr>
                <w:b/>
                <w:bCs/>
              </w:rPr>
              <w:t>Pastabos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48ACF" w14:textId="77777777" w:rsidR="007E007F" w:rsidRDefault="007E007F" w:rsidP="00B94D2A">
            <w:pPr>
              <w:ind w:firstLine="0"/>
              <w:rPr>
                <w:b/>
                <w:bCs/>
              </w:rPr>
            </w:pPr>
            <w:r w:rsidRPr="00437FEF">
              <w:rPr>
                <w:b/>
                <w:bCs/>
              </w:rPr>
              <w:t xml:space="preserve">Bylos </w:t>
            </w:r>
          </w:p>
          <w:p w14:paraId="30FE004A" w14:textId="77777777" w:rsidR="007E007F" w:rsidRDefault="007E007F" w:rsidP="00B94D2A">
            <w:pPr>
              <w:ind w:firstLine="0"/>
              <w:rPr>
                <w:b/>
                <w:bCs/>
              </w:rPr>
            </w:pPr>
            <w:r w:rsidRPr="00437FEF">
              <w:rPr>
                <w:b/>
                <w:bCs/>
              </w:rPr>
              <w:t xml:space="preserve">potipis </w:t>
            </w:r>
          </w:p>
          <w:p w14:paraId="1B5DEF9A" w14:textId="77777777" w:rsidR="007E007F" w:rsidRPr="00437FEF" w:rsidRDefault="007E007F" w:rsidP="00B94D2A">
            <w:pPr>
              <w:ind w:firstLine="0"/>
              <w:rPr>
                <w:b/>
                <w:bCs/>
              </w:rPr>
            </w:pPr>
            <w:r w:rsidRPr="00437FEF">
              <w:rPr>
                <w:b/>
                <w:bCs/>
              </w:rPr>
              <w:t>Liteko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D9CD1" w14:textId="77777777" w:rsidR="007E007F" w:rsidRPr="00437FEF" w:rsidRDefault="007E007F" w:rsidP="00B94D2A">
            <w:pPr>
              <w:ind w:firstLine="0"/>
              <w:rPr>
                <w:b/>
                <w:bCs/>
              </w:rPr>
            </w:pPr>
            <w:r w:rsidRPr="00437FEF">
              <w:rPr>
                <w:b/>
                <w:bCs/>
              </w:rPr>
              <w:t>Bylą inicijuojantis dokumentas</w:t>
            </w:r>
          </w:p>
        </w:tc>
      </w:tr>
      <w:tr w:rsidR="007E007F" w:rsidRPr="006F462C" w14:paraId="2F50BDDA" w14:textId="77777777" w:rsidTr="007E007F">
        <w:trPr>
          <w:trHeight w:val="765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C453" w14:textId="77777777" w:rsidR="007E007F" w:rsidRPr="006F462C" w:rsidRDefault="007E007F" w:rsidP="00B94D2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6604" w14:textId="77777777" w:rsidR="007E007F" w:rsidRPr="006F462C" w:rsidRDefault="007E007F" w:rsidP="00B94D2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7454" w14:textId="77777777" w:rsidR="007E007F" w:rsidRPr="00437FEF" w:rsidRDefault="007E007F" w:rsidP="00B94D2A">
            <w:pPr>
              <w:ind w:firstLine="0"/>
              <w:rPr>
                <w:b/>
                <w:bCs/>
              </w:rPr>
            </w:pPr>
            <w:r w:rsidRPr="00437FEF">
              <w:rPr>
                <w:b/>
                <w:bCs/>
              </w:rPr>
              <w:t xml:space="preserve">Bylos </w:t>
            </w:r>
          </w:p>
          <w:p w14:paraId="665AA24A" w14:textId="77777777" w:rsidR="007E007F" w:rsidRPr="00437FEF" w:rsidRDefault="007E007F" w:rsidP="00B94D2A">
            <w:pPr>
              <w:ind w:firstLine="0"/>
              <w:rPr>
                <w:b/>
                <w:bCs/>
              </w:rPr>
            </w:pPr>
            <w:r w:rsidRPr="00437FEF">
              <w:rPr>
                <w:b/>
                <w:bCs/>
              </w:rPr>
              <w:t>tipo eilės unikalumas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E0AD" w14:textId="77777777" w:rsidR="007E007F" w:rsidRPr="00437FEF" w:rsidRDefault="007E007F" w:rsidP="00B94D2A">
            <w:pPr>
              <w:ind w:firstLine="0"/>
              <w:jc w:val="center"/>
              <w:rPr>
                <w:b/>
                <w:bCs/>
              </w:rPr>
            </w:pPr>
            <w:r w:rsidRPr="00437FEF">
              <w:rPr>
                <w:b/>
                <w:bCs/>
              </w:rPr>
              <w:t>Žymėjimas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26FD" w14:textId="77777777" w:rsidR="007E007F" w:rsidRPr="006F462C" w:rsidRDefault="007E007F" w:rsidP="00B94D2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7F18" w14:textId="77777777" w:rsidR="007E007F" w:rsidRPr="006F462C" w:rsidRDefault="007E007F" w:rsidP="00B94D2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84A0" w14:textId="77777777" w:rsidR="007E007F" w:rsidRPr="006F462C" w:rsidRDefault="007E007F" w:rsidP="00B94D2A">
            <w:pPr>
              <w:ind w:firstLine="0"/>
              <w:rPr>
                <w:sz w:val="24"/>
                <w:szCs w:val="24"/>
              </w:rPr>
            </w:pPr>
          </w:p>
        </w:tc>
      </w:tr>
      <w:tr w:rsidR="007E007F" w:rsidRPr="006F462C" w14:paraId="3350FF4F" w14:textId="77777777" w:rsidTr="007E007F">
        <w:trPr>
          <w:trHeight w:val="76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011DC" w14:textId="77777777" w:rsidR="007E007F" w:rsidRPr="00FA3B39" w:rsidRDefault="007E007F" w:rsidP="00B94D2A">
            <w:pPr>
              <w:ind w:firstLine="0"/>
            </w:pPr>
            <w:r w:rsidRPr="00FA3B39">
              <w:t>Civilinė</w:t>
            </w:r>
          </w:p>
          <w:p w14:paraId="7D0A1191" w14:textId="77777777" w:rsidR="007E007F" w:rsidRPr="00FA3B39" w:rsidRDefault="007E007F" w:rsidP="00B94D2A">
            <w:pPr>
              <w:ind w:firstLine="0"/>
            </w:pPr>
            <w:r w:rsidRPr="00FA3B39">
              <w:t>byla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0D00E" w14:textId="77777777" w:rsidR="007E007F" w:rsidRPr="002A7C42" w:rsidRDefault="007E007F" w:rsidP="00B94D2A">
            <w:pPr>
              <w:ind w:firstLine="0"/>
            </w:pPr>
            <w:r w:rsidRPr="002A7C42">
              <w:t xml:space="preserve">pirmosios instancijos </w:t>
            </w:r>
          </w:p>
          <w:p w14:paraId="654A5D9C" w14:textId="77777777" w:rsidR="007E007F" w:rsidRPr="002A7C42" w:rsidRDefault="007E007F" w:rsidP="00B94D2A">
            <w:pPr>
              <w:ind w:firstLine="0"/>
            </w:pPr>
            <w:r w:rsidRPr="002A7C42">
              <w:t>teisme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6102C" w14:textId="77777777" w:rsidR="007E007F" w:rsidRPr="002A7C42" w:rsidRDefault="007E007F" w:rsidP="00B94D2A">
            <w:pPr>
              <w:ind w:firstLine="0"/>
            </w:pPr>
            <w:r w:rsidRPr="002A7C42">
              <w:t>bendra eilė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75468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  <w:r w:rsidRPr="002A7C42">
              <w:t>2VP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DED54" w14:textId="79DE8490" w:rsidR="007E007F" w:rsidRPr="003E4D2D" w:rsidRDefault="007E007F" w:rsidP="00B94D2A">
            <w:pPr>
              <w:ind w:firstLine="0"/>
              <w:rPr>
                <w:color w:val="FF0000"/>
              </w:rPr>
            </w:pPr>
            <w:r>
              <w:rPr>
                <w:szCs w:val="24"/>
              </w:rPr>
              <w:t>kita byla vykdymo procese</w:t>
            </w:r>
            <w:r>
              <w:rPr>
                <w:b/>
                <w:szCs w:val="24"/>
              </w:rPr>
              <w:t xml:space="preserve">, </w:t>
            </w:r>
            <w:r>
              <w:rPr>
                <w:szCs w:val="24"/>
              </w:rPr>
              <w:t>kai vykdymo procesas jau yra prasidėjęs, pateikus vykdomąjį dokumentą vykdy</w:t>
            </w:r>
            <w:r w:rsidR="00620E88">
              <w:rPr>
                <w:szCs w:val="24"/>
              </w:rPr>
              <w:t>t</w:t>
            </w:r>
            <w:r>
              <w:rPr>
                <w:szCs w:val="24"/>
              </w:rPr>
              <w:t>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6774B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  <w:p w14:paraId="1CEB78E7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  <w:p w14:paraId="1089E4C0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  <w:p w14:paraId="15196162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  <w:p w14:paraId="09B9B8F5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94601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  <w:r>
              <w:rPr>
                <w:szCs w:val="24"/>
              </w:rPr>
              <w:t>Vykdymo procese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447" w14:textId="77777777" w:rsidR="007E007F" w:rsidRPr="00FA3B39" w:rsidRDefault="007E007F" w:rsidP="00B94D2A">
            <w:pPr>
              <w:ind w:firstLine="0"/>
            </w:pPr>
            <w:r>
              <w:rPr>
                <w:szCs w:val="24"/>
              </w:rPr>
              <w:t xml:space="preserve">Pareiškimai dėl atsakomybės už vykdomojo dokumento praradimą </w:t>
            </w:r>
          </w:p>
        </w:tc>
      </w:tr>
      <w:tr w:rsidR="007E007F" w:rsidRPr="006F462C" w14:paraId="23E890B1" w14:textId="77777777" w:rsidTr="007E007F">
        <w:trPr>
          <w:trHeight w:val="67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F5988" w14:textId="77777777" w:rsidR="007E007F" w:rsidRPr="00FA3B39" w:rsidRDefault="007E007F" w:rsidP="00B94D2A">
            <w:pPr>
              <w:ind w:firstLine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A9C75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11D7B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4BD98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A35C0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CF62A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CAD48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7F18" w14:textId="77777777" w:rsidR="007E007F" w:rsidRPr="00FA3B39" w:rsidRDefault="007E007F" w:rsidP="00B94D2A">
            <w:pPr>
              <w:ind w:firstLine="0"/>
            </w:pPr>
            <w:r>
              <w:rPr>
                <w:szCs w:val="24"/>
              </w:rPr>
              <w:t xml:space="preserve">Pareiškimai dėl leidimo įeiti į skolininko būstą </w:t>
            </w:r>
          </w:p>
        </w:tc>
      </w:tr>
      <w:tr w:rsidR="007E007F" w:rsidRPr="006F462C" w14:paraId="2412589A" w14:textId="77777777" w:rsidTr="007E007F">
        <w:trPr>
          <w:trHeight w:val="55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38907" w14:textId="77777777" w:rsidR="007E007F" w:rsidRPr="00FA3B39" w:rsidRDefault="007E007F" w:rsidP="00B94D2A">
            <w:pPr>
              <w:ind w:firstLine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CAA43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C8236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C4276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E7178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4092D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0AB23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227F" w14:textId="77777777" w:rsidR="007E007F" w:rsidRPr="00FA3B39" w:rsidRDefault="007E007F" w:rsidP="00B94D2A">
            <w:pPr>
              <w:ind w:firstLine="0"/>
            </w:pPr>
            <w:r>
              <w:rPr>
                <w:szCs w:val="24"/>
              </w:rPr>
              <w:t xml:space="preserve">Pareiškimai dėl vykdomosios bylos nutraukimo, kai sudaroma taikos sutartis </w:t>
            </w:r>
          </w:p>
        </w:tc>
      </w:tr>
      <w:tr w:rsidR="007E007F" w:rsidRPr="006F462C" w14:paraId="54EFEBA8" w14:textId="77777777" w:rsidTr="007E007F">
        <w:trPr>
          <w:trHeight w:val="55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DC616" w14:textId="77777777" w:rsidR="007E007F" w:rsidRPr="00FA3B39" w:rsidRDefault="007E007F" w:rsidP="00B94D2A">
            <w:pPr>
              <w:ind w:firstLine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53865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16503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D1AA1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3539A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B0EDE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61EE8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9654" w14:textId="77777777" w:rsidR="007E007F" w:rsidRPr="00FA3B39" w:rsidRDefault="007E007F" w:rsidP="00B94D2A">
            <w:pPr>
              <w:ind w:firstLine="0"/>
            </w:pPr>
            <w:r>
              <w:rPr>
                <w:szCs w:val="24"/>
              </w:rPr>
              <w:t xml:space="preserve">Pareiškimai dėl atsakomybės už perduoto saugoti turto praradimą </w:t>
            </w:r>
          </w:p>
        </w:tc>
      </w:tr>
      <w:tr w:rsidR="007E007F" w:rsidRPr="006F462C" w14:paraId="570BFDFE" w14:textId="77777777" w:rsidTr="007E007F">
        <w:trPr>
          <w:trHeight w:val="73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06F64" w14:textId="77777777" w:rsidR="007E007F" w:rsidRPr="00FA3B39" w:rsidRDefault="007E007F" w:rsidP="00B94D2A">
            <w:pPr>
              <w:ind w:firstLine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DFD42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9B414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E3AB6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F0A9F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73992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87EA4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22EF" w14:textId="77777777" w:rsidR="007E007F" w:rsidRPr="00FA3B39" w:rsidRDefault="007E007F" w:rsidP="00B94D2A">
            <w:pPr>
              <w:ind w:firstLine="0"/>
            </w:pPr>
            <w:r>
              <w:rPr>
                <w:szCs w:val="24"/>
              </w:rPr>
              <w:t>Pareiškimai dėl baudų skyrimo vykdymo procese</w:t>
            </w:r>
          </w:p>
        </w:tc>
      </w:tr>
      <w:tr w:rsidR="007E007F" w:rsidRPr="006F462C" w14:paraId="28B23928" w14:textId="77777777" w:rsidTr="007E007F">
        <w:trPr>
          <w:trHeight w:val="73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BEAF2" w14:textId="77777777" w:rsidR="007E007F" w:rsidRPr="00FA3B39" w:rsidRDefault="007E007F" w:rsidP="00B94D2A">
            <w:pPr>
              <w:ind w:firstLine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0E816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440E1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9BAA5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9F809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D5A48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D58B1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64A6" w14:textId="29074ED9" w:rsidR="007E007F" w:rsidRPr="00FA3B39" w:rsidRDefault="007E007F" w:rsidP="00B94D2A">
            <w:pPr>
              <w:ind w:firstLine="0"/>
            </w:pPr>
            <w:r>
              <w:rPr>
                <w:szCs w:val="24"/>
              </w:rPr>
              <w:t xml:space="preserve">Pareiškimai dėl skolininko turto administravimo </w:t>
            </w:r>
            <w:r>
              <w:rPr>
                <w:szCs w:val="24"/>
              </w:rPr>
              <w:lastRenderedPageBreak/>
              <w:t xml:space="preserve">tvarkos nustatymo </w:t>
            </w:r>
            <w:r w:rsidRPr="00620E88">
              <w:rPr>
                <w:szCs w:val="24"/>
              </w:rPr>
              <w:t>(</w:t>
            </w:r>
            <w:r w:rsidR="00620E88" w:rsidRPr="00620E88">
              <w:rPr>
                <w:szCs w:val="24"/>
              </w:rPr>
              <w:t>Civilinio proceso k</w:t>
            </w:r>
            <w:r w:rsidRPr="00620E88">
              <w:rPr>
                <w:szCs w:val="24"/>
              </w:rPr>
              <w:t>odekso 744 straipsnis)</w:t>
            </w:r>
          </w:p>
        </w:tc>
      </w:tr>
      <w:tr w:rsidR="007E007F" w:rsidRPr="006F462C" w14:paraId="463F422A" w14:textId="77777777" w:rsidTr="007E007F">
        <w:trPr>
          <w:trHeight w:val="73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768F4" w14:textId="77777777" w:rsidR="007E007F" w:rsidRPr="00FA3B39" w:rsidRDefault="007E007F" w:rsidP="00B94D2A">
            <w:pPr>
              <w:ind w:firstLine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4609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5A899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1F3EA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71513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0552A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00F3D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6EFB" w14:textId="77777777" w:rsidR="007E007F" w:rsidRPr="00FA3B39" w:rsidRDefault="007E007F" w:rsidP="00B94D2A">
            <w:pPr>
              <w:ind w:firstLine="0"/>
            </w:pPr>
            <w:r>
              <w:rPr>
                <w:szCs w:val="24"/>
              </w:rPr>
              <w:t>Pareiškimai dėl patvarkymo nušalinti antstolį netenkinimo patvirtinimo</w:t>
            </w:r>
          </w:p>
        </w:tc>
      </w:tr>
      <w:tr w:rsidR="007E007F" w:rsidRPr="006F462C" w14:paraId="4E7740BF" w14:textId="77777777" w:rsidTr="007E007F">
        <w:trPr>
          <w:trHeight w:val="73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A1AD4" w14:textId="77777777" w:rsidR="007E007F" w:rsidRPr="00FA3B39" w:rsidRDefault="007E007F" w:rsidP="00B94D2A">
            <w:pPr>
              <w:ind w:firstLine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3FB20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5D8BD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88387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ACD13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A357B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298E1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F0D7" w14:textId="77777777" w:rsidR="007E007F" w:rsidRPr="00FA3B39" w:rsidRDefault="007E007F" w:rsidP="00B94D2A">
            <w:pPr>
              <w:ind w:firstLine="0"/>
            </w:pPr>
            <w:r>
              <w:rPr>
                <w:szCs w:val="24"/>
              </w:rPr>
              <w:t xml:space="preserve">Pareiškimas dėl vykdomojo rašto dublikato išdavimo </w:t>
            </w:r>
          </w:p>
        </w:tc>
      </w:tr>
      <w:tr w:rsidR="007E007F" w:rsidRPr="006F462C" w14:paraId="3CAA703C" w14:textId="77777777" w:rsidTr="007E007F">
        <w:trPr>
          <w:trHeight w:val="73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BB4A8" w14:textId="77777777" w:rsidR="007E007F" w:rsidRPr="00FA3B39" w:rsidRDefault="007E007F" w:rsidP="00B94D2A">
            <w:pPr>
              <w:ind w:firstLine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E5FA3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79216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C0D5E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98B8A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B1669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7757D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0DB" w14:textId="77777777" w:rsidR="007E007F" w:rsidRPr="00FA3B39" w:rsidRDefault="007E007F" w:rsidP="00B94D2A">
            <w:pPr>
              <w:ind w:firstLine="0"/>
            </w:pPr>
            <w:r>
              <w:rPr>
                <w:szCs w:val="24"/>
              </w:rPr>
              <w:t>Pareiškimas dėl išieškotojo/skolininko pakeitimo vykdymo procese</w:t>
            </w:r>
          </w:p>
        </w:tc>
      </w:tr>
      <w:tr w:rsidR="007E007F" w:rsidRPr="006F462C" w14:paraId="379522A5" w14:textId="77777777" w:rsidTr="007E007F">
        <w:trPr>
          <w:trHeight w:val="73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07CFE" w14:textId="77777777" w:rsidR="007E007F" w:rsidRPr="00FA3B39" w:rsidRDefault="007E007F" w:rsidP="00B94D2A">
            <w:pPr>
              <w:ind w:firstLine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81C41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0A661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BBCFE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E2960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61E31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1213B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AFB1" w14:textId="77777777" w:rsidR="007E007F" w:rsidRPr="00A82C8F" w:rsidRDefault="007E007F" w:rsidP="00B94D2A">
            <w:pPr>
              <w:ind w:firstLine="0"/>
            </w:pPr>
            <w:r w:rsidRPr="00A82C8F">
              <w:t xml:space="preserve">Prašymas dėl skolininko kuratoriaus paskyrimo vykdymo procese </w:t>
            </w:r>
          </w:p>
        </w:tc>
      </w:tr>
      <w:tr w:rsidR="007E007F" w:rsidRPr="006F462C" w14:paraId="64463B21" w14:textId="77777777" w:rsidTr="007E007F">
        <w:trPr>
          <w:trHeight w:val="117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EEBD4" w14:textId="77777777" w:rsidR="007E007F" w:rsidRPr="00FA3B39" w:rsidRDefault="007E007F" w:rsidP="00B94D2A">
            <w:pPr>
              <w:ind w:firstLine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A26B1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B25BF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3FB3C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A0788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FEB56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410B0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36F6" w14:textId="77777777" w:rsidR="007E007F" w:rsidRPr="00A82C8F" w:rsidRDefault="007E007F" w:rsidP="00B94D2A">
            <w:pPr>
              <w:ind w:firstLine="0"/>
            </w:pPr>
            <w:r w:rsidRPr="00A82C8F">
              <w:t>Prašymas dėl skolininko dalies bendrojoje nuosavybėje nustatymo</w:t>
            </w:r>
          </w:p>
        </w:tc>
      </w:tr>
      <w:tr w:rsidR="007E007F" w:rsidRPr="006F462C" w14:paraId="69747B89" w14:textId="77777777" w:rsidTr="007E007F">
        <w:trPr>
          <w:trHeight w:val="73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750EE" w14:textId="77777777" w:rsidR="007E007F" w:rsidRPr="00FA3B39" w:rsidRDefault="007E007F" w:rsidP="00B94D2A">
            <w:pPr>
              <w:ind w:firstLine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8A28A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04725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64D6F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53985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C84E0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25758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C03C" w14:textId="24672A46" w:rsidR="007E007F" w:rsidRPr="00A82C8F" w:rsidRDefault="00A317E1" w:rsidP="00B94D2A">
            <w:pPr>
              <w:ind w:firstLine="0"/>
            </w:pPr>
            <w:r>
              <w:rPr>
                <w:color w:val="000000"/>
                <w:lang w:bidi="lt-LT"/>
              </w:rPr>
              <w:t>P</w:t>
            </w:r>
            <w:r w:rsidR="007E007F" w:rsidRPr="00CB75C6">
              <w:rPr>
                <w:color w:val="000000"/>
                <w:lang w:bidi="lt-LT"/>
              </w:rPr>
              <w:t>rašymas dėl vykdomojo rašto išdavimo (C</w:t>
            </w:r>
            <w:r w:rsidR="00620E88">
              <w:rPr>
                <w:color w:val="000000"/>
                <w:lang w:bidi="lt-LT"/>
              </w:rPr>
              <w:t>ivilinio proceso kodekso</w:t>
            </w:r>
            <w:r w:rsidR="007E007F" w:rsidRPr="00CB75C6">
              <w:rPr>
                <w:color w:val="000000"/>
                <w:lang w:bidi="lt-LT"/>
              </w:rPr>
              <w:t xml:space="preserve"> 646 str</w:t>
            </w:r>
            <w:r w:rsidR="00620E88">
              <w:rPr>
                <w:color w:val="000000"/>
                <w:lang w:bidi="lt-LT"/>
              </w:rPr>
              <w:t>aipsnio</w:t>
            </w:r>
            <w:r w:rsidR="007E007F" w:rsidRPr="00CB75C6">
              <w:rPr>
                <w:color w:val="000000"/>
                <w:lang w:bidi="lt-LT"/>
              </w:rPr>
              <w:t xml:space="preserve"> 3 d</w:t>
            </w:r>
            <w:r w:rsidR="00620E88">
              <w:rPr>
                <w:color w:val="000000"/>
                <w:lang w:bidi="lt-LT"/>
              </w:rPr>
              <w:t>alis</w:t>
            </w:r>
            <w:r w:rsidR="007E007F" w:rsidRPr="00CB75C6">
              <w:rPr>
                <w:color w:val="000000"/>
                <w:lang w:bidi="lt-LT"/>
              </w:rPr>
              <w:t>)</w:t>
            </w:r>
          </w:p>
        </w:tc>
      </w:tr>
      <w:tr w:rsidR="007E007F" w:rsidRPr="006F462C" w14:paraId="30C3FAE6" w14:textId="77777777" w:rsidTr="007E007F">
        <w:trPr>
          <w:trHeight w:val="735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2A63" w14:textId="77777777" w:rsidR="007E007F" w:rsidRPr="00FA3B39" w:rsidRDefault="007E007F" w:rsidP="00B94D2A">
            <w:pPr>
              <w:ind w:firstLine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D5DA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0DBF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3478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E8DE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3723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ECD0" w14:textId="77777777" w:rsidR="007E007F" w:rsidRPr="003E4D2D" w:rsidRDefault="007E007F" w:rsidP="00B94D2A">
            <w:pPr>
              <w:ind w:firstLine="0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31F" w14:textId="77777777" w:rsidR="007E007F" w:rsidRPr="00FA3B39" w:rsidRDefault="007E007F" w:rsidP="00B94D2A">
            <w:pPr>
              <w:ind w:firstLine="0"/>
            </w:pPr>
            <w:r>
              <w:rPr>
                <w:szCs w:val="24"/>
              </w:rPr>
              <w:t>Pareiškimai/prašymai dėl kitų pirmiau nenurodytų procesinių klausimų vykdymo procese, kuriuos teismas išsprendžia nutartimi</w:t>
            </w:r>
          </w:p>
        </w:tc>
      </w:tr>
    </w:tbl>
    <w:p w14:paraId="7D7BF1AD" w14:textId="77777777" w:rsidR="007E007F" w:rsidRPr="00BF6BA9" w:rsidRDefault="007E007F" w:rsidP="00F23271">
      <w:pPr>
        <w:tabs>
          <w:tab w:val="left" w:pos="9923"/>
        </w:tabs>
        <w:overflowPunct w:val="0"/>
        <w:ind w:firstLine="0"/>
        <w:jc w:val="both"/>
        <w:textAlignment w:val="baseline"/>
        <w:rPr>
          <w:rFonts w:eastAsia="Calibri"/>
          <w:color w:val="FF0000"/>
          <w:sz w:val="24"/>
          <w:szCs w:val="24"/>
        </w:rPr>
      </w:pPr>
    </w:p>
    <w:p w14:paraId="785FAD40" w14:textId="2EC5394F" w:rsidR="00607CF4" w:rsidRPr="00FF57D1" w:rsidRDefault="00607CF4" w:rsidP="00607CF4">
      <w:pPr>
        <w:jc w:val="both"/>
        <w:rPr>
          <w:sz w:val="24"/>
          <w:szCs w:val="24"/>
        </w:rPr>
      </w:pPr>
      <w:r w:rsidRPr="00BF6BA9">
        <w:rPr>
          <w:sz w:val="24"/>
          <w:szCs w:val="24"/>
        </w:rPr>
        <w:t xml:space="preserve">2. </w:t>
      </w:r>
      <w:r w:rsidRPr="00BF6BA9">
        <w:rPr>
          <w:color w:val="000000"/>
          <w:sz w:val="24"/>
          <w:szCs w:val="24"/>
        </w:rPr>
        <w:t xml:space="preserve">Nustatyti, kad šis nutarimas </w:t>
      </w:r>
      <w:r w:rsidRPr="00FF57D1">
        <w:rPr>
          <w:sz w:val="24"/>
          <w:szCs w:val="24"/>
        </w:rPr>
        <w:t>įsigalioja 202</w:t>
      </w:r>
      <w:r w:rsidR="003E4D2D" w:rsidRPr="006508FA">
        <w:rPr>
          <w:sz w:val="24"/>
          <w:szCs w:val="24"/>
        </w:rPr>
        <w:t>5</w:t>
      </w:r>
      <w:r w:rsidR="006E3F8D" w:rsidRPr="006508FA">
        <w:rPr>
          <w:sz w:val="24"/>
          <w:szCs w:val="24"/>
        </w:rPr>
        <w:t xml:space="preserve"> </w:t>
      </w:r>
      <w:r w:rsidRPr="00FF57D1">
        <w:rPr>
          <w:sz w:val="24"/>
          <w:szCs w:val="24"/>
        </w:rPr>
        <w:t xml:space="preserve">m. </w:t>
      </w:r>
      <w:r w:rsidR="003E4D2D">
        <w:rPr>
          <w:sz w:val="24"/>
          <w:szCs w:val="24"/>
        </w:rPr>
        <w:t>kovo</w:t>
      </w:r>
      <w:r w:rsidRPr="00FF57D1">
        <w:rPr>
          <w:sz w:val="24"/>
          <w:szCs w:val="24"/>
        </w:rPr>
        <w:t xml:space="preserve"> 1 d. </w:t>
      </w:r>
    </w:p>
    <w:p w14:paraId="0986704E" w14:textId="77777777" w:rsidR="00607CF4" w:rsidRPr="00F86FF7" w:rsidRDefault="00607CF4" w:rsidP="006E3F8D">
      <w:pPr>
        <w:ind w:firstLine="0"/>
        <w:jc w:val="both"/>
        <w:rPr>
          <w:color w:val="FF0000"/>
          <w:sz w:val="24"/>
          <w:szCs w:val="24"/>
        </w:rPr>
      </w:pPr>
    </w:p>
    <w:p w14:paraId="058F2426" w14:textId="77777777" w:rsidR="00F763CC" w:rsidRPr="00BF6BA9" w:rsidRDefault="00F763CC" w:rsidP="007D40F7">
      <w:pPr>
        <w:tabs>
          <w:tab w:val="left" w:pos="7371"/>
        </w:tabs>
        <w:ind w:firstLine="0"/>
        <w:rPr>
          <w:sz w:val="24"/>
          <w:lang w:eastAsia="en-US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2059E9" w:rsidRPr="00C23FCD" w14:paraId="2441A57A" w14:textId="77777777" w:rsidTr="00253DCF">
        <w:tc>
          <w:tcPr>
            <w:tcW w:w="6946" w:type="dxa"/>
          </w:tcPr>
          <w:bookmarkEnd w:id="0"/>
          <w:p w14:paraId="572DAC53" w14:textId="77777777" w:rsidR="002059E9" w:rsidRPr="00C23FCD" w:rsidRDefault="002059E9" w:rsidP="00253DCF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0E38DFEB" w14:textId="77777777" w:rsidR="002059E9" w:rsidRPr="00C23FCD" w:rsidRDefault="002059E9" w:rsidP="00253DCF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36F30633" w14:textId="77777777" w:rsidR="002059E9" w:rsidRPr="00C23FCD" w:rsidRDefault="002059E9" w:rsidP="00253DCF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2059E9" w:rsidRPr="00C23FCD" w14:paraId="242C36C9" w14:textId="77777777" w:rsidTr="00253DCF">
        <w:tc>
          <w:tcPr>
            <w:tcW w:w="6946" w:type="dxa"/>
            <w:hideMark/>
          </w:tcPr>
          <w:p w14:paraId="0575EFB9" w14:textId="77777777" w:rsidR="002059E9" w:rsidRPr="00C23FCD" w:rsidRDefault="002059E9" w:rsidP="00253DCF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187A3ABE" w14:textId="77777777" w:rsidR="002059E9" w:rsidRPr="00C23FCD" w:rsidRDefault="002059E9" w:rsidP="00253DCF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4F3E737E" w14:textId="77777777" w:rsidR="002059E9" w:rsidRDefault="002059E9" w:rsidP="002059E9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p w14:paraId="67DAA0E0" w14:textId="77777777" w:rsidR="007D40F7" w:rsidRDefault="007D40F7" w:rsidP="003116AB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BE03C" w14:textId="2E6AB948" w:rsidR="006662FF" w:rsidRPr="004B395A" w:rsidRDefault="006662FF" w:rsidP="002059E9">
      <w:pPr>
        <w:ind w:firstLine="0"/>
        <w:rPr>
          <w:b/>
          <w:sz w:val="24"/>
          <w:szCs w:val="24"/>
        </w:rPr>
      </w:pPr>
    </w:p>
    <w:sectPr w:rsidR="006662FF" w:rsidRPr="004B395A" w:rsidSect="006F462C">
      <w:headerReference w:type="even" r:id="rId8"/>
      <w:headerReference w:type="default" r:id="rId9"/>
      <w:pgSz w:w="11907" w:h="16839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F816A" w14:textId="77777777" w:rsidR="00B0606F" w:rsidRDefault="00B0606F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1755C75A" w14:textId="77777777" w:rsidR="00B0606F" w:rsidRDefault="00B0606F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CA2D" w14:textId="77777777" w:rsidR="00B0606F" w:rsidRDefault="00B0606F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4DB3EDF" w14:textId="77777777" w:rsidR="00B0606F" w:rsidRDefault="00B0606F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4CAF" w14:textId="77777777" w:rsidR="0015693B" w:rsidRDefault="00E446F7" w:rsidP="001569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5693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693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5C4A740" w14:textId="77777777" w:rsidR="0015693B" w:rsidRPr="00B515A3" w:rsidRDefault="0015693B" w:rsidP="00B515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7305" w14:textId="77777777" w:rsidR="0015693B" w:rsidRPr="00B515A3" w:rsidRDefault="0015693B" w:rsidP="00B515A3">
    <w:pPr>
      <w:pStyle w:val="Antrats"/>
      <w:ind w:firstLine="0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C6B5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A81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82A5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4E5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3A62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722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DEBA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56E1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9C5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30E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B2DF5"/>
    <w:multiLevelType w:val="hybridMultilevel"/>
    <w:tmpl w:val="64DCE4AC"/>
    <w:lvl w:ilvl="0" w:tplc="38162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B462FB"/>
    <w:multiLevelType w:val="hybridMultilevel"/>
    <w:tmpl w:val="7B54D84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EA55AD"/>
    <w:multiLevelType w:val="hybridMultilevel"/>
    <w:tmpl w:val="7B54D84A"/>
    <w:lvl w:ilvl="0" w:tplc="410A87B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13827765">
    <w:abstractNumId w:val="9"/>
  </w:num>
  <w:num w:numId="2" w16cid:durableId="1561747933">
    <w:abstractNumId w:val="7"/>
  </w:num>
  <w:num w:numId="3" w16cid:durableId="451556851">
    <w:abstractNumId w:val="6"/>
  </w:num>
  <w:num w:numId="4" w16cid:durableId="1786581980">
    <w:abstractNumId w:val="5"/>
  </w:num>
  <w:num w:numId="5" w16cid:durableId="398788261">
    <w:abstractNumId w:val="4"/>
  </w:num>
  <w:num w:numId="6" w16cid:durableId="275065720">
    <w:abstractNumId w:val="8"/>
  </w:num>
  <w:num w:numId="7" w16cid:durableId="1711109080">
    <w:abstractNumId w:val="3"/>
  </w:num>
  <w:num w:numId="8" w16cid:durableId="2070613061">
    <w:abstractNumId w:val="2"/>
  </w:num>
  <w:num w:numId="9" w16cid:durableId="1857767725">
    <w:abstractNumId w:val="1"/>
  </w:num>
  <w:num w:numId="10" w16cid:durableId="92551762">
    <w:abstractNumId w:val="0"/>
  </w:num>
  <w:num w:numId="11" w16cid:durableId="240145010">
    <w:abstractNumId w:val="10"/>
  </w:num>
  <w:num w:numId="12" w16cid:durableId="2010936571">
    <w:abstractNumId w:val="12"/>
  </w:num>
  <w:num w:numId="13" w16cid:durableId="21196364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CE"/>
    <w:rsid w:val="000147E2"/>
    <w:rsid w:val="0005592C"/>
    <w:rsid w:val="00064509"/>
    <w:rsid w:val="000811CD"/>
    <w:rsid w:val="00082FCE"/>
    <w:rsid w:val="00096B78"/>
    <w:rsid w:val="00096C3F"/>
    <w:rsid w:val="000A0200"/>
    <w:rsid w:val="000B0E43"/>
    <w:rsid w:val="000C17CF"/>
    <w:rsid w:val="000E3EBC"/>
    <w:rsid w:val="0011300E"/>
    <w:rsid w:val="001154FA"/>
    <w:rsid w:val="0011719B"/>
    <w:rsid w:val="0015693B"/>
    <w:rsid w:val="00174379"/>
    <w:rsid w:val="001801A4"/>
    <w:rsid w:val="00193E2D"/>
    <w:rsid w:val="001A66B2"/>
    <w:rsid w:val="001A72D0"/>
    <w:rsid w:val="001A7918"/>
    <w:rsid w:val="001B4E3C"/>
    <w:rsid w:val="001B5B5A"/>
    <w:rsid w:val="001D3118"/>
    <w:rsid w:val="001F76A7"/>
    <w:rsid w:val="002059E9"/>
    <w:rsid w:val="00221C61"/>
    <w:rsid w:val="00223634"/>
    <w:rsid w:val="00225379"/>
    <w:rsid w:val="00231230"/>
    <w:rsid w:val="00244570"/>
    <w:rsid w:val="0026256C"/>
    <w:rsid w:val="002A7C42"/>
    <w:rsid w:val="002B3711"/>
    <w:rsid w:val="002C3679"/>
    <w:rsid w:val="003116AB"/>
    <w:rsid w:val="00321966"/>
    <w:rsid w:val="00341B69"/>
    <w:rsid w:val="00390B4E"/>
    <w:rsid w:val="003A00D3"/>
    <w:rsid w:val="003A0D6A"/>
    <w:rsid w:val="003C7164"/>
    <w:rsid w:val="003C7D39"/>
    <w:rsid w:val="003E4D2D"/>
    <w:rsid w:val="004103BE"/>
    <w:rsid w:val="00411559"/>
    <w:rsid w:val="00437FEF"/>
    <w:rsid w:val="00456607"/>
    <w:rsid w:val="00473213"/>
    <w:rsid w:val="004736D3"/>
    <w:rsid w:val="004B395A"/>
    <w:rsid w:val="004B4A23"/>
    <w:rsid w:val="004B53BC"/>
    <w:rsid w:val="004C38EF"/>
    <w:rsid w:val="004E76E8"/>
    <w:rsid w:val="005057CA"/>
    <w:rsid w:val="00512805"/>
    <w:rsid w:val="005133C2"/>
    <w:rsid w:val="005146E2"/>
    <w:rsid w:val="00551BEF"/>
    <w:rsid w:val="0055502F"/>
    <w:rsid w:val="00566BE9"/>
    <w:rsid w:val="005822D2"/>
    <w:rsid w:val="00597ED2"/>
    <w:rsid w:val="005C4215"/>
    <w:rsid w:val="005E7E60"/>
    <w:rsid w:val="005E7FD5"/>
    <w:rsid w:val="00607CF4"/>
    <w:rsid w:val="006152EB"/>
    <w:rsid w:val="00620E88"/>
    <w:rsid w:val="00622665"/>
    <w:rsid w:val="006356A9"/>
    <w:rsid w:val="0064186D"/>
    <w:rsid w:val="006508FA"/>
    <w:rsid w:val="006543B1"/>
    <w:rsid w:val="006662FF"/>
    <w:rsid w:val="006A6631"/>
    <w:rsid w:val="006E1A39"/>
    <w:rsid w:val="006E3F8D"/>
    <w:rsid w:val="006E51B0"/>
    <w:rsid w:val="006F462C"/>
    <w:rsid w:val="0072434F"/>
    <w:rsid w:val="0073672C"/>
    <w:rsid w:val="00776150"/>
    <w:rsid w:val="00784DEA"/>
    <w:rsid w:val="007A3952"/>
    <w:rsid w:val="007B2D06"/>
    <w:rsid w:val="007D40F7"/>
    <w:rsid w:val="007E007F"/>
    <w:rsid w:val="007F294B"/>
    <w:rsid w:val="007F48F3"/>
    <w:rsid w:val="008117FB"/>
    <w:rsid w:val="00821ECE"/>
    <w:rsid w:val="00824E82"/>
    <w:rsid w:val="008312E4"/>
    <w:rsid w:val="00842989"/>
    <w:rsid w:val="00872EB5"/>
    <w:rsid w:val="0088564E"/>
    <w:rsid w:val="008B15F9"/>
    <w:rsid w:val="008D48B0"/>
    <w:rsid w:val="008E1191"/>
    <w:rsid w:val="008E32E5"/>
    <w:rsid w:val="008E4FE8"/>
    <w:rsid w:val="008F41EE"/>
    <w:rsid w:val="00906EAD"/>
    <w:rsid w:val="00924755"/>
    <w:rsid w:val="0097383F"/>
    <w:rsid w:val="0099470F"/>
    <w:rsid w:val="009A2E5B"/>
    <w:rsid w:val="009D3C53"/>
    <w:rsid w:val="009F23AC"/>
    <w:rsid w:val="00A02DB6"/>
    <w:rsid w:val="00A06A40"/>
    <w:rsid w:val="00A12E30"/>
    <w:rsid w:val="00A2199B"/>
    <w:rsid w:val="00A22116"/>
    <w:rsid w:val="00A317E1"/>
    <w:rsid w:val="00A42938"/>
    <w:rsid w:val="00A43864"/>
    <w:rsid w:val="00A774DD"/>
    <w:rsid w:val="00A82C8F"/>
    <w:rsid w:val="00A830B1"/>
    <w:rsid w:val="00AA7915"/>
    <w:rsid w:val="00AB7820"/>
    <w:rsid w:val="00B0606F"/>
    <w:rsid w:val="00B2716C"/>
    <w:rsid w:val="00B32CB1"/>
    <w:rsid w:val="00B35009"/>
    <w:rsid w:val="00B4234C"/>
    <w:rsid w:val="00B515A3"/>
    <w:rsid w:val="00B70C64"/>
    <w:rsid w:val="00B76988"/>
    <w:rsid w:val="00B77B4C"/>
    <w:rsid w:val="00BC2F16"/>
    <w:rsid w:val="00BD12DA"/>
    <w:rsid w:val="00BD549F"/>
    <w:rsid w:val="00BF5EAE"/>
    <w:rsid w:val="00BF6BA9"/>
    <w:rsid w:val="00C2094F"/>
    <w:rsid w:val="00C3175E"/>
    <w:rsid w:val="00C5098D"/>
    <w:rsid w:val="00C64707"/>
    <w:rsid w:val="00C722B2"/>
    <w:rsid w:val="00C80DB8"/>
    <w:rsid w:val="00C955FC"/>
    <w:rsid w:val="00CA2B0A"/>
    <w:rsid w:val="00CB240F"/>
    <w:rsid w:val="00CB75C6"/>
    <w:rsid w:val="00CC3F91"/>
    <w:rsid w:val="00CC546A"/>
    <w:rsid w:val="00CC7168"/>
    <w:rsid w:val="00CC7498"/>
    <w:rsid w:val="00CD5F3B"/>
    <w:rsid w:val="00CE4FFF"/>
    <w:rsid w:val="00D020DD"/>
    <w:rsid w:val="00D13166"/>
    <w:rsid w:val="00D30EA6"/>
    <w:rsid w:val="00D403D6"/>
    <w:rsid w:val="00D40B02"/>
    <w:rsid w:val="00D459CC"/>
    <w:rsid w:val="00D6607A"/>
    <w:rsid w:val="00D7115A"/>
    <w:rsid w:val="00D7478F"/>
    <w:rsid w:val="00D8426F"/>
    <w:rsid w:val="00DB72E6"/>
    <w:rsid w:val="00DC73AA"/>
    <w:rsid w:val="00DD165C"/>
    <w:rsid w:val="00DD2EE2"/>
    <w:rsid w:val="00DD783D"/>
    <w:rsid w:val="00DF5406"/>
    <w:rsid w:val="00E446F7"/>
    <w:rsid w:val="00E4632F"/>
    <w:rsid w:val="00EB574A"/>
    <w:rsid w:val="00ED342A"/>
    <w:rsid w:val="00F07B39"/>
    <w:rsid w:val="00F23271"/>
    <w:rsid w:val="00F36487"/>
    <w:rsid w:val="00F40FC0"/>
    <w:rsid w:val="00F467CF"/>
    <w:rsid w:val="00F669AB"/>
    <w:rsid w:val="00F763CC"/>
    <w:rsid w:val="00F86FF7"/>
    <w:rsid w:val="00FA3B39"/>
    <w:rsid w:val="00FA7FA9"/>
    <w:rsid w:val="00FB057C"/>
    <w:rsid w:val="00FB0745"/>
    <w:rsid w:val="00FB0911"/>
    <w:rsid w:val="00FF09EC"/>
    <w:rsid w:val="00FF57D1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78C3"/>
  <w15:docId w15:val="{F4E04685-2D0A-484B-9645-07AC327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90B4E"/>
    <w:pPr>
      <w:ind w:firstLine="720"/>
    </w:pPr>
    <w:rPr>
      <w:rFonts w:ascii="Arial" w:hAnsi="Arial" w:cs="Arial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390B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90B4E"/>
    <w:rPr>
      <w:rFonts w:ascii="Tahoma" w:hAnsi="Tahoma" w:cs="Tahoma"/>
      <w:sz w:val="16"/>
      <w:szCs w:val="16"/>
    </w:rPr>
  </w:style>
  <w:style w:type="character" w:styleId="Vietosrezervavimoenklotekstas">
    <w:name w:val="Placeholder Text"/>
    <w:rsid w:val="00300A43"/>
    <w:rPr>
      <w:color w:val="808080"/>
    </w:rPr>
  </w:style>
  <w:style w:type="paragraph" w:styleId="Antrats">
    <w:name w:val="header"/>
    <w:basedOn w:val="prastasis"/>
    <w:rsid w:val="00B515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15A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515A3"/>
  </w:style>
  <w:style w:type="character" w:styleId="Komentaronuoroda">
    <w:name w:val="annotation reference"/>
    <w:semiHidden/>
    <w:unhideWhenUsed/>
    <w:rsid w:val="000B0E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B0E43"/>
  </w:style>
  <w:style w:type="character" w:customStyle="1" w:styleId="KomentarotekstasDiagrama">
    <w:name w:val="Komentaro tekstas Diagrama"/>
    <w:link w:val="Komentarotekstas"/>
    <w:rsid w:val="000B0E43"/>
    <w:rPr>
      <w:rFonts w:ascii="Arial" w:hAnsi="Arial" w:cs="Arial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B0E43"/>
    <w:rPr>
      <w:b/>
      <w:bCs/>
    </w:rPr>
  </w:style>
  <w:style w:type="character" w:customStyle="1" w:styleId="KomentarotemaDiagrama">
    <w:name w:val="Komentaro tema Diagrama"/>
    <w:link w:val="Komentarotema"/>
    <w:semiHidden/>
    <w:rsid w:val="000B0E43"/>
    <w:rPr>
      <w:rFonts w:ascii="Arial" w:hAnsi="Arial" w:cs="Arial"/>
      <w:b/>
      <w:bCs/>
      <w:lang w:val="lt-LT" w:eastAsia="lt-LT"/>
    </w:rPr>
  </w:style>
  <w:style w:type="paragraph" w:styleId="Sraopastraipa">
    <w:name w:val="List Paragraph"/>
    <w:basedOn w:val="prastasis"/>
    <w:uiPriority w:val="34"/>
    <w:qFormat/>
    <w:rsid w:val="001A791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2059E9"/>
    <w:pPr>
      <w:spacing w:before="40" w:after="40"/>
      <w:ind w:firstLine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059E9"/>
    <w:rPr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rsid w:val="002059E9"/>
    <w:pPr>
      <w:spacing w:before="40" w:after="40"/>
      <w:ind w:firstLine="120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059E9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TeisesAktuRedagavimas\tool\temp\9654af84e57e4185892502cb2efb298b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9654af84e57e4185892502cb2efb298b</Template>
  <TotalTime>37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Administravimo teismuose nuostatų patvirtinimo</vt:lpstr>
      <vt:lpstr>Dėl Administravimo teismuose nuostatų patvirtinimo</vt:lpstr>
    </vt:vector>
  </TitlesOfParts>
  <Company>Infolex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Administravimo teismuose nuostatų patvirtinimo</dc:title>
  <dc:subject/>
  <dc:creator>J.Burokaite</dc:creator>
  <cp:keywords/>
  <dc:description/>
  <cp:lastModifiedBy>Alina Dokutovičienė</cp:lastModifiedBy>
  <cp:revision>3</cp:revision>
  <cp:lastPrinted>2015-12-15T12:32:00Z</cp:lastPrinted>
  <dcterms:created xsi:type="dcterms:W3CDTF">2025-02-20T17:43:00Z</dcterms:created>
  <dcterms:modified xsi:type="dcterms:W3CDTF">2025-02-24T06:02:00Z</dcterms:modified>
</cp:coreProperties>
</file>