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A5A1" w14:textId="2DB22778" w:rsidR="00701160" w:rsidRPr="00A1567E" w:rsidRDefault="00467785" w:rsidP="000E040F">
      <w:pPr>
        <w:pStyle w:val="Institucija"/>
        <w:rPr>
          <w:sz w:val="24"/>
        </w:rPr>
      </w:pPr>
      <w:r>
        <w:rPr>
          <w:b w:val="0"/>
          <w:bCs w:val="0"/>
          <w:noProof/>
          <w:sz w:val="24"/>
        </w:rPr>
        <w:drawing>
          <wp:anchor distT="0" distB="0" distL="114300" distR="114300" simplePos="0" relativeHeight="251657728" behindDoc="0" locked="0" layoutInCell="1" allowOverlap="1" wp14:anchorId="2D849E20" wp14:editId="69C46060">
            <wp:simplePos x="0" y="0"/>
            <wp:positionH relativeFrom="column">
              <wp:posOffset>2425065</wp:posOffset>
            </wp:positionH>
            <wp:positionV relativeFrom="paragraph">
              <wp:posOffset>-9525</wp:posOffset>
            </wp:positionV>
            <wp:extent cx="733425" cy="762000"/>
            <wp:effectExtent l="0" t="0" r="0" b="0"/>
            <wp:wrapSquare wrapText="bothSides"/>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9FBBC" w14:textId="77777777" w:rsidR="00701160" w:rsidRPr="00A1567E" w:rsidRDefault="00701160" w:rsidP="000E040F">
      <w:pPr>
        <w:pStyle w:val="Institucija"/>
        <w:rPr>
          <w:sz w:val="24"/>
        </w:rPr>
      </w:pPr>
    </w:p>
    <w:p w14:paraId="268B4B04" w14:textId="77777777" w:rsidR="00701160" w:rsidRPr="00A1567E" w:rsidRDefault="00701160" w:rsidP="000E040F">
      <w:pPr>
        <w:pStyle w:val="Institucija"/>
        <w:rPr>
          <w:sz w:val="24"/>
        </w:rPr>
      </w:pPr>
    </w:p>
    <w:p w14:paraId="48C9ABB3" w14:textId="77777777" w:rsidR="000C3A57" w:rsidRDefault="000C3A57" w:rsidP="001015C3">
      <w:pPr>
        <w:pStyle w:val="Institucija"/>
        <w:rPr>
          <w:sz w:val="24"/>
        </w:rPr>
      </w:pPr>
    </w:p>
    <w:p w14:paraId="7BCCC44C" w14:textId="77777777" w:rsidR="000C3A57" w:rsidRDefault="000C3A57" w:rsidP="001015C3">
      <w:pPr>
        <w:pStyle w:val="Institucija"/>
        <w:rPr>
          <w:sz w:val="24"/>
        </w:rPr>
      </w:pPr>
    </w:p>
    <w:p w14:paraId="6C753948" w14:textId="77777777" w:rsidR="000E040F" w:rsidRPr="000E040F" w:rsidRDefault="000E040F" w:rsidP="000E040F">
      <w:pPr>
        <w:spacing w:after="0" w:line="240" w:lineRule="auto"/>
        <w:jc w:val="center"/>
        <w:rPr>
          <w:rFonts w:eastAsia="Times New Roman" w:cs="Calibri"/>
          <w:b/>
          <w:bCs/>
          <w:sz w:val="28"/>
          <w:szCs w:val="28"/>
          <w:lang w:eastAsia="lt-LT"/>
        </w:rPr>
      </w:pPr>
      <w:r w:rsidRPr="000E040F">
        <w:rPr>
          <w:rFonts w:eastAsia="Times New Roman" w:cs="Calibri"/>
          <w:b/>
          <w:bCs/>
          <w:sz w:val="28"/>
          <w:szCs w:val="28"/>
          <w:lang w:eastAsia="lt-LT"/>
        </w:rPr>
        <w:t>NACIONALINĖ TEISMŲ ADMINISTRACIJA</w:t>
      </w:r>
    </w:p>
    <w:p w14:paraId="682363EF" w14:textId="77777777" w:rsidR="000E040F" w:rsidRPr="000E040F" w:rsidRDefault="000E040F" w:rsidP="000E040F">
      <w:pPr>
        <w:pBdr>
          <w:bottom w:val="single" w:sz="4" w:space="1" w:color="auto"/>
        </w:pBdr>
        <w:tabs>
          <w:tab w:val="center" w:pos="4819"/>
          <w:tab w:val="right" w:pos="9638"/>
        </w:tabs>
        <w:spacing w:after="0" w:line="240" w:lineRule="auto"/>
        <w:jc w:val="center"/>
        <w:rPr>
          <w:rFonts w:eastAsia="Times New Roman" w:cs="Calibri"/>
          <w:sz w:val="24"/>
          <w:szCs w:val="24"/>
          <w:lang w:eastAsia="lt-LT"/>
        </w:rPr>
      </w:pPr>
      <w:r w:rsidRPr="000E040F">
        <w:rPr>
          <w:rFonts w:eastAsia="Times New Roman" w:cs="Calibri"/>
          <w:sz w:val="24"/>
          <w:szCs w:val="24"/>
          <w:lang w:eastAsia="lt-LT"/>
        </w:rPr>
        <w:t>Biudžetinė įstaiga, L. Sapiegos g. 15, LT-10312 Vilnius, tel. +370 5 268 5186, el. p. info@teismai.lt.</w:t>
      </w:r>
    </w:p>
    <w:p w14:paraId="6353E267" w14:textId="30BDAD81" w:rsidR="00522D60" w:rsidRPr="00A1567E" w:rsidRDefault="000E040F" w:rsidP="000E040F">
      <w:pPr>
        <w:pStyle w:val="Header"/>
        <w:pBdr>
          <w:bottom w:val="single" w:sz="4" w:space="1" w:color="auto"/>
        </w:pBdr>
        <w:jc w:val="center"/>
        <w:rPr>
          <w:rFonts w:ascii="Times New Roman" w:hAnsi="Times New Roman"/>
          <w:b/>
          <w:sz w:val="18"/>
          <w:szCs w:val="18"/>
        </w:rPr>
      </w:pPr>
      <w:r w:rsidRPr="000E040F">
        <w:rPr>
          <w:rFonts w:eastAsia="Times New Roman" w:cs="Calibri"/>
          <w:sz w:val="24"/>
          <w:szCs w:val="24"/>
          <w:lang w:eastAsia="lt-LT"/>
        </w:rPr>
        <w:t>Duomenys kaupiami ir saugomi Juridinių asmenų registre, kodas 188724424</w:t>
      </w:r>
    </w:p>
    <w:tbl>
      <w:tblPr>
        <w:tblW w:w="10490" w:type="dxa"/>
        <w:tblLayout w:type="fixed"/>
        <w:tblLook w:val="04A0" w:firstRow="1" w:lastRow="0" w:firstColumn="1" w:lastColumn="0" w:noHBand="0" w:noVBand="1"/>
      </w:tblPr>
      <w:tblGrid>
        <w:gridCol w:w="4253"/>
        <w:gridCol w:w="1843"/>
        <w:gridCol w:w="284"/>
        <w:gridCol w:w="1559"/>
        <w:gridCol w:w="2551"/>
      </w:tblGrid>
      <w:tr w:rsidR="00C83474" w:rsidRPr="00E42B6C" w14:paraId="2724DBFA" w14:textId="77777777" w:rsidTr="00C83474">
        <w:trPr>
          <w:cantSplit/>
          <w:trHeight w:val="990"/>
        </w:trPr>
        <w:tc>
          <w:tcPr>
            <w:tcW w:w="4253" w:type="dxa"/>
          </w:tcPr>
          <w:p w14:paraId="59D80DFC" w14:textId="77777777" w:rsidR="00C83474" w:rsidRPr="00E42B6C" w:rsidRDefault="00C83474" w:rsidP="00074C8D">
            <w:pPr>
              <w:spacing w:after="0" w:line="240" w:lineRule="auto"/>
              <w:jc w:val="both"/>
              <w:rPr>
                <w:rFonts w:ascii="Arial" w:hAnsi="Arial" w:cs="Arial"/>
                <w:sz w:val="24"/>
                <w:szCs w:val="24"/>
              </w:rPr>
            </w:pPr>
          </w:p>
          <w:p w14:paraId="1F8111CD" w14:textId="1D600E3D" w:rsidR="00C83474" w:rsidRPr="00E42B6C" w:rsidRDefault="00C83474" w:rsidP="00074C8D">
            <w:pPr>
              <w:spacing w:after="0" w:line="240" w:lineRule="auto"/>
              <w:jc w:val="both"/>
              <w:rPr>
                <w:rFonts w:ascii="Arial" w:hAnsi="Arial" w:cs="Arial"/>
                <w:sz w:val="24"/>
                <w:szCs w:val="24"/>
              </w:rPr>
            </w:pPr>
            <w:r w:rsidRPr="00E42B6C">
              <w:rPr>
                <w:rFonts w:ascii="Arial" w:hAnsi="Arial" w:cs="Arial"/>
                <w:sz w:val="24"/>
                <w:szCs w:val="24"/>
              </w:rPr>
              <w:t>Lietuvos Respublikos</w:t>
            </w:r>
            <w:r w:rsidR="009C7E0E" w:rsidRPr="00E42B6C">
              <w:rPr>
                <w:rFonts w:ascii="Arial" w:hAnsi="Arial" w:cs="Arial"/>
                <w:sz w:val="24"/>
                <w:szCs w:val="24"/>
              </w:rPr>
              <w:t xml:space="preserve"> </w:t>
            </w:r>
            <w:r w:rsidR="00051ED1" w:rsidRPr="00E42B6C">
              <w:rPr>
                <w:rFonts w:ascii="Arial" w:hAnsi="Arial" w:cs="Arial"/>
                <w:sz w:val="24"/>
                <w:szCs w:val="24"/>
              </w:rPr>
              <w:t>specialiųjų tyrimų tarnybai</w:t>
            </w:r>
          </w:p>
          <w:p w14:paraId="69E97FB1" w14:textId="12CCEFFD" w:rsidR="00051ED1" w:rsidRPr="00E63175" w:rsidRDefault="00051ED1" w:rsidP="00074C8D">
            <w:pPr>
              <w:spacing w:after="0" w:line="240" w:lineRule="auto"/>
              <w:jc w:val="both"/>
              <w:rPr>
                <w:rFonts w:ascii="Arial" w:hAnsi="Arial" w:cs="Arial"/>
                <w:sz w:val="24"/>
                <w:szCs w:val="24"/>
              </w:rPr>
            </w:pPr>
            <w:r w:rsidRPr="00E42B6C">
              <w:rPr>
                <w:rFonts w:ascii="Arial" w:hAnsi="Arial" w:cs="Arial"/>
                <w:sz w:val="24"/>
                <w:szCs w:val="24"/>
              </w:rPr>
              <w:t xml:space="preserve">El. p. </w:t>
            </w:r>
            <w:hyperlink r:id="rId9" w:history="1">
              <w:r w:rsidRPr="00E42B6C">
                <w:rPr>
                  <w:rStyle w:val="Hyperlink"/>
                  <w:rFonts w:ascii="Arial" w:hAnsi="Arial" w:cs="Arial"/>
                  <w:sz w:val="24"/>
                  <w:szCs w:val="24"/>
                </w:rPr>
                <w:t>dokumentai</w:t>
              </w:r>
              <w:r w:rsidRPr="00E63175">
                <w:rPr>
                  <w:rStyle w:val="Hyperlink"/>
                  <w:rFonts w:ascii="Arial" w:hAnsi="Arial" w:cs="Arial"/>
                  <w:sz w:val="24"/>
                  <w:szCs w:val="24"/>
                </w:rPr>
                <w:t>@stt.lt</w:t>
              </w:r>
            </w:hyperlink>
            <w:r w:rsidR="00AE6088" w:rsidRPr="00E63175">
              <w:rPr>
                <w:rFonts w:ascii="Arial" w:hAnsi="Arial" w:cs="Arial"/>
                <w:sz w:val="24"/>
                <w:szCs w:val="24"/>
              </w:rPr>
              <w:t>,</w:t>
            </w:r>
          </w:p>
          <w:p w14:paraId="6321155D" w14:textId="1A595290" w:rsidR="00AE6088" w:rsidRPr="00E63175" w:rsidRDefault="00AE6088" w:rsidP="00074C8D">
            <w:pPr>
              <w:spacing w:after="0" w:line="240" w:lineRule="auto"/>
              <w:jc w:val="both"/>
              <w:rPr>
                <w:rFonts w:ascii="Arial" w:hAnsi="Arial" w:cs="Arial"/>
                <w:sz w:val="24"/>
                <w:szCs w:val="24"/>
              </w:rPr>
            </w:pPr>
            <w:hyperlink r:id="rId10" w:history="1">
              <w:r w:rsidRPr="00E63175">
                <w:rPr>
                  <w:rStyle w:val="Hyperlink"/>
                  <w:rFonts w:ascii="Arial" w:hAnsi="Arial" w:cs="Arial"/>
                  <w:sz w:val="24"/>
                  <w:szCs w:val="24"/>
                </w:rPr>
                <w:t>Almantas.gudonis@stt.lt</w:t>
              </w:r>
            </w:hyperlink>
            <w:r w:rsidRPr="00E63175">
              <w:rPr>
                <w:rFonts w:ascii="Arial" w:hAnsi="Arial" w:cs="Arial"/>
                <w:sz w:val="24"/>
                <w:szCs w:val="24"/>
              </w:rPr>
              <w:t xml:space="preserve"> </w:t>
            </w:r>
          </w:p>
          <w:p w14:paraId="214F78DC" w14:textId="77777777" w:rsidR="00051ED1" w:rsidRPr="00E42B6C" w:rsidRDefault="00051ED1" w:rsidP="00074C8D">
            <w:pPr>
              <w:spacing w:after="0" w:line="240" w:lineRule="auto"/>
              <w:jc w:val="both"/>
              <w:rPr>
                <w:rFonts w:ascii="Arial" w:hAnsi="Arial" w:cs="Arial"/>
                <w:sz w:val="24"/>
                <w:szCs w:val="24"/>
              </w:rPr>
            </w:pPr>
          </w:p>
          <w:p w14:paraId="249387B9" w14:textId="77777777" w:rsidR="00C83474" w:rsidRPr="00E42B6C" w:rsidRDefault="00C83474" w:rsidP="00074C8D">
            <w:pPr>
              <w:spacing w:after="0" w:line="240" w:lineRule="auto"/>
              <w:jc w:val="both"/>
              <w:rPr>
                <w:rFonts w:ascii="Arial" w:hAnsi="Arial" w:cs="Arial"/>
                <w:sz w:val="24"/>
                <w:szCs w:val="24"/>
              </w:rPr>
            </w:pPr>
          </w:p>
        </w:tc>
        <w:tc>
          <w:tcPr>
            <w:tcW w:w="1843" w:type="dxa"/>
          </w:tcPr>
          <w:p w14:paraId="5ADFEC11" w14:textId="77777777" w:rsidR="00C83474" w:rsidRPr="0005586B" w:rsidRDefault="00C83474" w:rsidP="00074C8D">
            <w:pPr>
              <w:spacing w:after="0" w:line="240" w:lineRule="auto"/>
              <w:jc w:val="both"/>
              <w:rPr>
                <w:rFonts w:ascii="Arial" w:hAnsi="Arial" w:cs="Arial"/>
                <w:sz w:val="24"/>
                <w:szCs w:val="24"/>
              </w:rPr>
            </w:pPr>
          </w:p>
        </w:tc>
        <w:tc>
          <w:tcPr>
            <w:tcW w:w="284" w:type="dxa"/>
          </w:tcPr>
          <w:p w14:paraId="4ACA8146" w14:textId="78331600" w:rsidR="00C83474" w:rsidRPr="0005586B" w:rsidRDefault="00C83474" w:rsidP="00074C8D">
            <w:pPr>
              <w:spacing w:after="0" w:line="240" w:lineRule="auto"/>
              <w:jc w:val="both"/>
              <w:rPr>
                <w:rFonts w:ascii="Arial" w:hAnsi="Arial" w:cs="Arial"/>
                <w:sz w:val="24"/>
                <w:szCs w:val="24"/>
              </w:rPr>
            </w:pPr>
          </w:p>
          <w:p w14:paraId="375A280D" w14:textId="77777777" w:rsidR="00C83474" w:rsidRPr="0005586B" w:rsidRDefault="00C83474" w:rsidP="00074C8D">
            <w:pPr>
              <w:spacing w:after="0" w:line="240" w:lineRule="auto"/>
              <w:jc w:val="both"/>
              <w:rPr>
                <w:rFonts w:ascii="Arial" w:hAnsi="Arial" w:cs="Arial"/>
                <w:sz w:val="24"/>
                <w:szCs w:val="24"/>
              </w:rPr>
            </w:pPr>
          </w:p>
          <w:p w14:paraId="55CE35B1" w14:textId="77777777" w:rsidR="00C83474" w:rsidRPr="0005586B" w:rsidRDefault="00C83474" w:rsidP="00074C8D">
            <w:pPr>
              <w:spacing w:after="0" w:line="240" w:lineRule="auto"/>
              <w:jc w:val="both"/>
              <w:rPr>
                <w:rFonts w:ascii="Arial" w:hAnsi="Arial" w:cs="Arial"/>
                <w:sz w:val="24"/>
                <w:szCs w:val="24"/>
              </w:rPr>
            </w:pPr>
            <w:r w:rsidRPr="0005586B">
              <w:rPr>
                <w:rFonts w:ascii="Arial" w:hAnsi="Arial" w:cs="Arial"/>
                <w:sz w:val="24"/>
                <w:szCs w:val="24"/>
              </w:rPr>
              <w:t>Į</w:t>
            </w:r>
          </w:p>
        </w:tc>
        <w:tc>
          <w:tcPr>
            <w:tcW w:w="1559" w:type="dxa"/>
            <w:hideMark/>
          </w:tcPr>
          <w:p w14:paraId="4104AEBF" w14:textId="77777777" w:rsidR="00C83474" w:rsidRPr="0005586B" w:rsidRDefault="00C83474" w:rsidP="00074C8D">
            <w:pPr>
              <w:spacing w:after="0" w:line="240" w:lineRule="auto"/>
              <w:jc w:val="both"/>
              <w:rPr>
                <w:rFonts w:ascii="Arial" w:hAnsi="Arial" w:cs="Arial"/>
                <w:sz w:val="24"/>
                <w:szCs w:val="24"/>
              </w:rPr>
            </w:pPr>
          </w:p>
          <w:p w14:paraId="62EEAA47" w14:textId="46CA44FC" w:rsidR="00C83474" w:rsidRPr="0005586B" w:rsidRDefault="00C83474" w:rsidP="00074C8D">
            <w:pPr>
              <w:spacing w:after="0" w:line="240" w:lineRule="auto"/>
              <w:jc w:val="both"/>
              <w:rPr>
                <w:rFonts w:ascii="Arial" w:hAnsi="Arial" w:cs="Arial"/>
                <w:sz w:val="24"/>
                <w:szCs w:val="24"/>
              </w:rPr>
            </w:pPr>
            <w:r w:rsidRPr="0005586B">
              <w:rPr>
                <w:rFonts w:ascii="Arial" w:hAnsi="Arial" w:cs="Arial"/>
                <w:sz w:val="24"/>
                <w:szCs w:val="24"/>
              </w:rPr>
              <w:t>202</w:t>
            </w:r>
            <w:r w:rsidR="002706BB" w:rsidRPr="0005586B">
              <w:rPr>
                <w:rFonts w:ascii="Arial" w:hAnsi="Arial" w:cs="Arial"/>
                <w:sz w:val="24"/>
                <w:szCs w:val="24"/>
              </w:rPr>
              <w:t>5</w:t>
            </w:r>
            <w:r w:rsidRPr="0005586B">
              <w:rPr>
                <w:rFonts w:ascii="Arial" w:hAnsi="Arial" w:cs="Arial"/>
                <w:sz w:val="24"/>
                <w:szCs w:val="24"/>
              </w:rPr>
              <w:t>-</w:t>
            </w:r>
            <w:r w:rsidR="002706BB" w:rsidRPr="0005586B">
              <w:rPr>
                <w:rFonts w:ascii="Arial" w:hAnsi="Arial" w:cs="Arial"/>
                <w:sz w:val="24"/>
                <w:szCs w:val="24"/>
              </w:rPr>
              <w:t>01</w:t>
            </w:r>
            <w:r w:rsidRPr="0005586B">
              <w:rPr>
                <w:rFonts w:ascii="Arial" w:hAnsi="Arial" w:cs="Arial"/>
                <w:sz w:val="24"/>
                <w:szCs w:val="24"/>
              </w:rPr>
              <w:t xml:space="preserve">-    </w:t>
            </w:r>
          </w:p>
          <w:p w14:paraId="790763F8" w14:textId="14EAB6D0" w:rsidR="00C83474" w:rsidRPr="0005586B" w:rsidRDefault="00C83474" w:rsidP="00074C8D">
            <w:pPr>
              <w:spacing w:after="0" w:line="240" w:lineRule="auto"/>
              <w:jc w:val="both"/>
              <w:rPr>
                <w:rFonts w:ascii="Arial" w:hAnsi="Arial" w:cs="Arial"/>
                <w:sz w:val="24"/>
                <w:szCs w:val="24"/>
              </w:rPr>
            </w:pPr>
            <w:r w:rsidRPr="0005586B">
              <w:rPr>
                <w:rFonts w:ascii="Arial" w:hAnsi="Arial" w:cs="Arial"/>
                <w:sz w:val="24"/>
                <w:szCs w:val="24"/>
              </w:rPr>
              <w:t>2024-</w:t>
            </w:r>
            <w:r w:rsidR="002706BB" w:rsidRPr="0005586B">
              <w:rPr>
                <w:rFonts w:ascii="Arial" w:hAnsi="Arial" w:cs="Arial"/>
                <w:sz w:val="24"/>
                <w:szCs w:val="24"/>
              </w:rPr>
              <w:t>05-13</w:t>
            </w:r>
          </w:p>
        </w:tc>
        <w:tc>
          <w:tcPr>
            <w:tcW w:w="2551" w:type="dxa"/>
            <w:hideMark/>
          </w:tcPr>
          <w:p w14:paraId="7419B76C" w14:textId="77777777" w:rsidR="00C83474" w:rsidRPr="0005586B" w:rsidRDefault="00C83474" w:rsidP="00074C8D">
            <w:pPr>
              <w:spacing w:after="0" w:line="240" w:lineRule="auto"/>
              <w:jc w:val="both"/>
              <w:rPr>
                <w:rFonts w:ascii="Arial" w:hAnsi="Arial" w:cs="Arial"/>
                <w:sz w:val="24"/>
                <w:szCs w:val="24"/>
              </w:rPr>
            </w:pPr>
          </w:p>
          <w:p w14:paraId="2B931CCD" w14:textId="6BB0AE40" w:rsidR="00C83474" w:rsidRPr="0005586B" w:rsidRDefault="00C83474" w:rsidP="00074C8D">
            <w:pPr>
              <w:spacing w:after="0" w:line="240" w:lineRule="auto"/>
              <w:jc w:val="both"/>
              <w:rPr>
                <w:rFonts w:ascii="Arial" w:hAnsi="Arial" w:cs="Arial"/>
                <w:sz w:val="24"/>
                <w:szCs w:val="24"/>
              </w:rPr>
            </w:pPr>
            <w:r w:rsidRPr="0005586B">
              <w:rPr>
                <w:rFonts w:ascii="Arial" w:hAnsi="Arial" w:cs="Arial"/>
                <w:sz w:val="24"/>
                <w:szCs w:val="24"/>
              </w:rPr>
              <w:t xml:space="preserve">Nr. 4R- </w:t>
            </w:r>
          </w:p>
          <w:p w14:paraId="45C4BA1E" w14:textId="79E511E9" w:rsidR="00C83474" w:rsidRPr="0005586B" w:rsidRDefault="00051ED1" w:rsidP="00074C8D">
            <w:pPr>
              <w:spacing w:after="0" w:line="240" w:lineRule="auto"/>
              <w:jc w:val="both"/>
              <w:rPr>
                <w:rFonts w:ascii="Arial" w:hAnsi="Arial" w:cs="Arial"/>
                <w:sz w:val="24"/>
                <w:szCs w:val="24"/>
              </w:rPr>
            </w:pPr>
            <w:r w:rsidRPr="0005586B">
              <w:rPr>
                <w:rFonts w:ascii="Arial" w:hAnsi="Arial" w:cs="Arial"/>
                <w:sz w:val="24"/>
                <w:szCs w:val="24"/>
              </w:rPr>
              <w:t>Nr. 4-01-</w:t>
            </w:r>
            <w:r w:rsidR="002706BB" w:rsidRPr="0005586B">
              <w:rPr>
                <w:rFonts w:ascii="Arial" w:hAnsi="Arial" w:cs="Arial"/>
                <w:sz w:val="24"/>
                <w:szCs w:val="24"/>
              </w:rPr>
              <w:t>4800</w:t>
            </w:r>
          </w:p>
        </w:tc>
      </w:tr>
    </w:tbl>
    <w:p w14:paraId="0B6FE485" w14:textId="76986FFA" w:rsidR="002706BB" w:rsidRPr="00AE6088" w:rsidRDefault="002706BB" w:rsidP="00324218">
      <w:pPr>
        <w:spacing w:after="0" w:line="240" w:lineRule="auto"/>
        <w:jc w:val="both"/>
        <w:rPr>
          <w:rFonts w:ascii="Arial" w:hAnsi="Arial" w:cs="Arial"/>
          <w:sz w:val="24"/>
          <w:szCs w:val="24"/>
        </w:rPr>
      </w:pPr>
      <w:r w:rsidRPr="00AE6088">
        <w:rPr>
          <w:rFonts w:ascii="Arial" w:hAnsi="Arial" w:cs="Arial"/>
          <w:b/>
          <w:caps/>
          <w:spacing w:val="-2"/>
          <w:sz w:val="24"/>
          <w:szCs w:val="24"/>
        </w:rPr>
        <w:t xml:space="preserve">DĖL ATLIKTOS </w:t>
      </w:r>
      <w:r w:rsidRPr="00AE6088">
        <w:rPr>
          <w:rFonts w:ascii="Arial" w:hAnsi="Arial" w:cs="Arial"/>
          <w:b/>
          <w:sz w:val="24"/>
          <w:szCs w:val="24"/>
        </w:rPr>
        <w:t xml:space="preserve">KORUPCIJOS RIZIKOS ANALIZĖS IŠVADOJE DĖL </w:t>
      </w:r>
      <w:r w:rsidRPr="00AE6088">
        <w:rPr>
          <w:rFonts w:ascii="Arial" w:hAnsi="Arial" w:cs="Arial"/>
          <w:b/>
          <w:bCs/>
          <w:sz w:val="24"/>
          <w:szCs w:val="24"/>
        </w:rPr>
        <w:t>NEMOKUMO ADMINISTRATORIŲ ATRANKOS, PASKYRIMO IR JŲ VEIKLOS PRIEŽIŪROS SRITYSE</w:t>
      </w:r>
      <w:r w:rsidRPr="00AE6088">
        <w:rPr>
          <w:rFonts w:ascii="Arial" w:hAnsi="Arial" w:cs="Arial"/>
          <w:b/>
          <w:sz w:val="24"/>
          <w:szCs w:val="24"/>
        </w:rPr>
        <w:t xml:space="preserve"> NACIONALINEI TEISMŲ ADMINISTRACIJAI PATEIKTO PASIŪLYMO </w:t>
      </w:r>
    </w:p>
    <w:p w14:paraId="4E3976D7" w14:textId="77777777" w:rsidR="005B56EF" w:rsidRPr="00AE6088" w:rsidRDefault="005B56EF" w:rsidP="00324218">
      <w:pPr>
        <w:spacing w:after="0" w:line="240" w:lineRule="auto"/>
        <w:ind w:firstLine="731"/>
        <w:jc w:val="both"/>
        <w:rPr>
          <w:rFonts w:ascii="Arial" w:hAnsi="Arial" w:cs="Arial"/>
          <w:b/>
          <w:bCs/>
          <w:color w:val="000000"/>
          <w:sz w:val="24"/>
          <w:szCs w:val="24"/>
        </w:rPr>
      </w:pPr>
    </w:p>
    <w:p w14:paraId="3B7E626D" w14:textId="5CC07E24" w:rsidR="0081157F" w:rsidRPr="00AE6088" w:rsidRDefault="002706BB" w:rsidP="00324218">
      <w:pPr>
        <w:spacing w:after="0" w:line="240" w:lineRule="auto"/>
        <w:ind w:firstLine="731"/>
        <w:jc w:val="both"/>
        <w:rPr>
          <w:rFonts w:ascii="Arial" w:hAnsi="Arial" w:cs="Arial"/>
          <w:bCs/>
          <w:sz w:val="24"/>
          <w:szCs w:val="24"/>
        </w:rPr>
      </w:pPr>
      <w:r w:rsidRPr="00AE6088">
        <w:rPr>
          <w:rFonts w:ascii="Arial" w:hAnsi="Arial" w:cs="Arial"/>
          <w:sz w:val="24"/>
          <w:szCs w:val="24"/>
        </w:rPr>
        <w:t xml:space="preserve">Lietuvos Respublikos specialiųjų tyrimų tarnyba (toliau – STT), atlikusi </w:t>
      </w:r>
      <w:r w:rsidRPr="00AE6088">
        <w:rPr>
          <w:rFonts w:ascii="Arial" w:hAnsi="Arial" w:cs="Arial"/>
          <w:noProof/>
          <w:spacing w:val="6"/>
          <w:sz w:val="24"/>
          <w:szCs w:val="24"/>
        </w:rPr>
        <w:t>korupcijos rizikos analizę</w:t>
      </w:r>
      <w:r w:rsidRPr="00AE6088">
        <w:rPr>
          <w:rFonts w:ascii="Arial" w:hAnsi="Arial" w:cs="Arial"/>
          <w:sz w:val="24"/>
          <w:szCs w:val="24"/>
        </w:rPr>
        <w:t xml:space="preserve"> nemokumo administratorių atrankos, paskyrimo ir jų veiklos priežiūros srityse </w:t>
      </w:r>
      <w:r w:rsidRPr="00AE6088">
        <w:rPr>
          <w:rFonts w:ascii="Arial" w:hAnsi="Arial" w:cs="Arial"/>
          <w:bCs/>
          <w:sz w:val="24"/>
          <w:szCs w:val="24"/>
        </w:rPr>
        <w:t xml:space="preserve">(toliau – KRA išvada), </w:t>
      </w:r>
      <w:r w:rsidR="00B954C9" w:rsidRPr="00AE6088">
        <w:rPr>
          <w:rFonts w:ascii="Arial" w:hAnsi="Arial" w:cs="Arial"/>
          <w:bCs/>
          <w:sz w:val="24"/>
          <w:szCs w:val="24"/>
        </w:rPr>
        <w:t xml:space="preserve">Nacionalinei teismų administracijai </w:t>
      </w:r>
      <w:r w:rsidR="0081157F" w:rsidRPr="00AE6088">
        <w:rPr>
          <w:rFonts w:ascii="Arial" w:hAnsi="Arial" w:cs="Arial"/>
          <w:bCs/>
          <w:sz w:val="24"/>
          <w:szCs w:val="24"/>
        </w:rPr>
        <w:t>(toliau – Administracija) pa</w:t>
      </w:r>
      <w:r w:rsidR="00E42B6C" w:rsidRPr="00AE6088">
        <w:rPr>
          <w:rFonts w:ascii="Arial" w:hAnsi="Arial" w:cs="Arial"/>
          <w:bCs/>
          <w:sz w:val="24"/>
          <w:szCs w:val="24"/>
        </w:rPr>
        <w:t>teikė siūlymą</w:t>
      </w:r>
      <w:r w:rsidR="0081157F" w:rsidRPr="00AE6088">
        <w:rPr>
          <w:rFonts w:ascii="Arial" w:hAnsi="Arial" w:cs="Arial"/>
          <w:bCs/>
          <w:sz w:val="24"/>
          <w:szCs w:val="24"/>
        </w:rPr>
        <w:t xml:space="preserve"> imtis veiksmų tobulinant Audito, vertinimo ir nemokumo informacinės sistemos (toliau </w:t>
      </w:r>
      <w:r w:rsidR="0081157F" w:rsidRPr="00AE6088">
        <w:rPr>
          <w:rFonts w:ascii="Arial" w:hAnsi="Arial" w:cs="Arial"/>
          <w:sz w:val="24"/>
          <w:szCs w:val="24"/>
        </w:rPr>
        <w:t>– AVNIS)</w:t>
      </w:r>
      <w:r w:rsidR="0081157F" w:rsidRPr="00AE6088">
        <w:rPr>
          <w:rFonts w:ascii="Arial" w:hAnsi="Arial" w:cs="Arial"/>
          <w:bCs/>
          <w:sz w:val="24"/>
          <w:szCs w:val="24"/>
        </w:rPr>
        <w:t xml:space="preserve"> ir Lietuvos teismų informacinės sistemos (toliau – LITEKO) funkcionalumą, siekiant užtikrinti AVNIS ir LITEKO integracinę sąsają ir duomenų apie priimtus teismų sprendimus nemokumo bylose automatinį migravimą iš LITEKO į AVNIS realiu laiku</w:t>
      </w:r>
      <w:r w:rsidR="007662CD">
        <w:rPr>
          <w:rFonts w:ascii="Arial" w:hAnsi="Arial" w:cs="Arial"/>
          <w:bCs/>
          <w:sz w:val="24"/>
          <w:szCs w:val="24"/>
        </w:rPr>
        <w:t>,</w:t>
      </w:r>
      <w:r w:rsidR="00E63175">
        <w:rPr>
          <w:rFonts w:ascii="Arial" w:hAnsi="Arial" w:cs="Arial"/>
          <w:bCs/>
          <w:sz w:val="24"/>
          <w:szCs w:val="24"/>
        </w:rPr>
        <w:t xml:space="preserve"> bei nurodė apie </w:t>
      </w:r>
      <w:r w:rsidR="00845101">
        <w:rPr>
          <w:rFonts w:ascii="Arial" w:hAnsi="Arial" w:cs="Arial"/>
          <w:bCs/>
          <w:sz w:val="24"/>
          <w:szCs w:val="24"/>
        </w:rPr>
        <w:t xml:space="preserve">Administracijos </w:t>
      </w:r>
      <w:r w:rsidR="006D0F54">
        <w:rPr>
          <w:rFonts w:ascii="Arial" w:hAnsi="Arial" w:cs="Arial"/>
          <w:bCs/>
          <w:sz w:val="24"/>
          <w:szCs w:val="24"/>
        </w:rPr>
        <w:t xml:space="preserve">veiksmus </w:t>
      </w:r>
      <w:r w:rsidR="00E63175">
        <w:rPr>
          <w:rFonts w:ascii="Arial" w:hAnsi="Arial" w:cs="Arial"/>
          <w:bCs/>
          <w:sz w:val="24"/>
          <w:szCs w:val="24"/>
        </w:rPr>
        <w:t xml:space="preserve">informuoti STT. </w:t>
      </w:r>
      <w:r w:rsidR="0081157F" w:rsidRPr="00AE6088">
        <w:rPr>
          <w:rFonts w:ascii="Arial" w:hAnsi="Arial" w:cs="Arial"/>
          <w:bCs/>
          <w:sz w:val="24"/>
          <w:szCs w:val="24"/>
        </w:rPr>
        <w:t xml:space="preserve"> </w:t>
      </w:r>
    </w:p>
    <w:p w14:paraId="1399D1E9" w14:textId="77777777" w:rsidR="0081157F" w:rsidRPr="00AE6088" w:rsidRDefault="0081157F" w:rsidP="00324218">
      <w:pPr>
        <w:pStyle w:val="Adresas"/>
        <w:spacing w:before="0" w:after="0"/>
        <w:ind w:right="0" w:firstLine="731"/>
        <w:jc w:val="both"/>
        <w:rPr>
          <w:rStyle w:val="v1msohyperlink1"/>
          <w:rFonts w:ascii="Arial" w:hAnsi="Arial" w:cs="Arial"/>
          <w:color w:val="auto"/>
          <w:u w:val="none"/>
        </w:rPr>
      </w:pPr>
      <w:r w:rsidRPr="00AE6088">
        <w:rPr>
          <w:rStyle w:val="v1msohyperlink1"/>
          <w:rFonts w:ascii="Arial" w:hAnsi="Arial" w:cs="Arial"/>
          <w:color w:val="auto"/>
          <w:u w:val="none"/>
        </w:rPr>
        <w:t>Atsižvelgiant į tai, kad STT atlikus korupcijos rizikos analizę buvo nustatyta, jog egzistuoja korupcijos rizika nemokumo administratorių atrankos, paskyrimo ir jų veiklos priežiūros srityse, bei į tai, jog teismai ir nemokumo administratoriai vėluoja pateikti duomenis apie paskirtą nemokumo administratorių ir nemokumo proceso pradžią ir pabaigą, STT savo korupcijos rizikos analizės išvadoje konstatavo, kad nemokumo administratorių duomenų apie nemokumo procesus teikimo priežiūra nepakankamai veiksminga, todėl sudaro sąlygas neteisingam ir nesąžiningam nemokumo administratorių paskyrimui.</w:t>
      </w:r>
    </w:p>
    <w:p w14:paraId="68717F3F" w14:textId="7445ABFF" w:rsidR="0081157F" w:rsidRDefault="00E42B6C" w:rsidP="00324218">
      <w:pPr>
        <w:spacing w:after="0" w:line="240" w:lineRule="auto"/>
        <w:ind w:firstLine="731"/>
        <w:jc w:val="both"/>
        <w:rPr>
          <w:rStyle w:val="v1msohyperlink1"/>
          <w:rFonts w:ascii="Arial" w:hAnsi="Arial" w:cs="Arial"/>
          <w:color w:val="auto"/>
          <w:sz w:val="24"/>
          <w:szCs w:val="24"/>
          <w:u w:val="none"/>
        </w:rPr>
      </w:pPr>
      <w:r w:rsidRPr="00AE6088">
        <w:rPr>
          <w:rFonts w:ascii="Arial" w:hAnsi="Arial" w:cs="Arial"/>
          <w:sz w:val="24"/>
          <w:szCs w:val="24"/>
        </w:rPr>
        <w:t>S</w:t>
      </w:r>
      <w:r w:rsidR="0081157F" w:rsidRPr="00AE6088">
        <w:rPr>
          <w:rFonts w:ascii="Arial" w:hAnsi="Arial" w:cs="Arial"/>
          <w:sz w:val="24"/>
          <w:szCs w:val="24"/>
        </w:rPr>
        <w:t>iekdama sumažinti KRA išvadoje nurodytus veiksnius, lemiančius korupcijos</w:t>
      </w:r>
      <w:r w:rsidRPr="00AE6088">
        <w:rPr>
          <w:rFonts w:ascii="Arial" w:hAnsi="Arial" w:cs="Arial"/>
          <w:sz w:val="24"/>
          <w:szCs w:val="24"/>
        </w:rPr>
        <w:t xml:space="preserve"> rizikos pasireiškimo tikimybę, Administracija 2024 m. balandžio 3 d. raštu Nr. 4R-562-(1.13.Mr) „Dėl korupcijos rizikos analizės išvados nemokumo administratorių atrankos, paskyrimo ir jų veiklos priežiūros srityse“ (toliau – Raštas) kreipėsi į Lietuvos bendrosios kompetencijos teismus</w:t>
      </w:r>
      <w:r w:rsidR="00E63175">
        <w:rPr>
          <w:rFonts w:ascii="Arial" w:hAnsi="Arial" w:cs="Arial"/>
          <w:sz w:val="24"/>
          <w:szCs w:val="24"/>
        </w:rPr>
        <w:t>,</w:t>
      </w:r>
      <w:r w:rsidRPr="00AE6088">
        <w:rPr>
          <w:rFonts w:ascii="Arial" w:hAnsi="Arial" w:cs="Arial"/>
          <w:sz w:val="24"/>
          <w:szCs w:val="24"/>
        </w:rPr>
        <w:t xml:space="preserve"> prašydama </w:t>
      </w:r>
      <w:r w:rsidRPr="00AE6088">
        <w:rPr>
          <w:rStyle w:val="v1msohyperlink1"/>
          <w:rFonts w:ascii="Arial" w:hAnsi="Arial" w:cs="Arial"/>
          <w:color w:val="auto"/>
          <w:sz w:val="24"/>
          <w:szCs w:val="24"/>
          <w:u w:val="none"/>
        </w:rPr>
        <w:t xml:space="preserve">pagal galimybes užtikrinti, kad duomenys apie bankroto administratoriaus paskyrimą, </w:t>
      </w:r>
      <w:r w:rsidR="00E63175">
        <w:rPr>
          <w:rStyle w:val="v1msohyperlink1"/>
          <w:rFonts w:ascii="Arial" w:hAnsi="Arial" w:cs="Arial"/>
          <w:color w:val="auto"/>
          <w:sz w:val="24"/>
          <w:szCs w:val="24"/>
          <w:u w:val="none"/>
        </w:rPr>
        <w:t>juridinio bei fizinio asmens</w:t>
      </w:r>
      <w:r w:rsidRPr="00AE6088">
        <w:rPr>
          <w:rStyle w:val="v1msohyperlink1"/>
          <w:rFonts w:ascii="Arial" w:hAnsi="Arial" w:cs="Arial"/>
          <w:color w:val="auto"/>
          <w:sz w:val="24"/>
          <w:szCs w:val="24"/>
          <w:u w:val="none"/>
        </w:rPr>
        <w:t xml:space="preserve"> nemokumo bylos pradžią ir pabaigą būtų pateikti </w:t>
      </w:r>
      <w:r w:rsidR="00E63175" w:rsidRPr="00AE6088">
        <w:rPr>
          <w:rFonts w:ascii="Arial" w:eastAsia="Times New Roman" w:hAnsi="Arial" w:cs="Arial"/>
          <w:sz w:val="24"/>
          <w:szCs w:val="24"/>
        </w:rPr>
        <w:t>Audito, apskaitos, turto vertinimo ir nemokumo valdymo tarnyba</w:t>
      </w:r>
      <w:r w:rsidR="00E63175">
        <w:rPr>
          <w:rFonts w:ascii="Arial" w:eastAsia="Times New Roman" w:hAnsi="Arial" w:cs="Arial"/>
          <w:sz w:val="24"/>
          <w:szCs w:val="24"/>
        </w:rPr>
        <w:t>i</w:t>
      </w:r>
      <w:r w:rsidR="00E63175" w:rsidRPr="00AE6088">
        <w:rPr>
          <w:rFonts w:ascii="Arial" w:eastAsia="Times New Roman" w:hAnsi="Arial" w:cs="Arial"/>
          <w:sz w:val="24"/>
          <w:szCs w:val="24"/>
        </w:rPr>
        <w:t xml:space="preserve"> prie Lietuvos Respublikos finansų ministerijos (toliau – AVNT)</w:t>
      </w:r>
      <w:r w:rsidR="00E63175">
        <w:rPr>
          <w:rFonts w:ascii="Arial" w:eastAsia="Times New Roman" w:hAnsi="Arial" w:cs="Arial"/>
          <w:sz w:val="24"/>
          <w:szCs w:val="24"/>
        </w:rPr>
        <w:t xml:space="preserve"> </w:t>
      </w:r>
      <w:r w:rsidRPr="00AE6088">
        <w:rPr>
          <w:rStyle w:val="v1msohyperlink1"/>
          <w:rFonts w:ascii="Arial" w:hAnsi="Arial" w:cs="Arial"/>
          <w:color w:val="auto"/>
          <w:sz w:val="24"/>
          <w:szCs w:val="24"/>
          <w:u w:val="none"/>
        </w:rPr>
        <w:t xml:space="preserve">ne vėliau kaip kitą darbo dieną nuo informacijos gavimo ar faktinių aplinkybių atsiradimo ar pasikeitimo dienos. </w:t>
      </w:r>
      <w:r w:rsidR="0073070D" w:rsidRPr="0073070D">
        <w:rPr>
          <w:rStyle w:val="v1msohyperlink1"/>
          <w:rFonts w:ascii="Arial" w:hAnsi="Arial" w:cs="Arial"/>
          <w:color w:val="auto"/>
          <w:sz w:val="24"/>
          <w:szCs w:val="24"/>
          <w:u w:val="none"/>
        </w:rPr>
        <w:t xml:space="preserve">Atsižvelgiant į </w:t>
      </w:r>
      <w:r w:rsidR="00E63175" w:rsidRPr="0073070D">
        <w:rPr>
          <w:rStyle w:val="v1msohyperlink1"/>
          <w:rFonts w:ascii="Arial" w:hAnsi="Arial" w:cs="Arial"/>
          <w:color w:val="auto"/>
          <w:sz w:val="24"/>
          <w:szCs w:val="24"/>
          <w:u w:val="none"/>
        </w:rPr>
        <w:t xml:space="preserve">STT </w:t>
      </w:r>
      <w:r w:rsidR="00E63175" w:rsidRPr="0073070D">
        <w:rPr>
          <w:rFonts w:ascii="Arial" w:hAnsi="Arial" w:cs="Arial"/>
          <w:sz w:val="24"/>
          <w:szCs w:val="24"/>
        </w:rPr>
        <w:t>2024-05-13</w:t>
      </w:r>
      <w:r w:rsidRPr="0073070D">
        <w:rPr>
          <w:rStyle w:val="v1msohyperlink1"/>
          <w:rFonts w:ascii="Arial" w:hAnsi="Arial" w:cs="Arial"/>
          <w:color w:val="auto"/>
          <w:sz w:val="24"/>
          <w:szCs w:val="24"/>
          <w:u w:val="none"/>
        </w:rPr>
        <w:t xml:space="preserve"> </w:t>
      </w:r>
      <w:r w:rsidR="00E63175" w:rsidRPr="0073070D">
        <w:rPr>
          <w:rStyle w:val="v1msohyperlink1"/>
          <w:rFonts w:ascii="Arial" w:hAnsi="Arial" w:cs="Arial"/>
          <w:color w:val="auto"/>
          <w:sz w:val="24"/>
          <w:szCs w:val="24"/>
          <w:u w:val="none"/>
        </w:rPr>
        <w:t xml:space="preserve">rašte </w:t>
      </w:r>
      <w:r w:rsidR="00E63175" w:rsidRPr="0073070D">
        <w:rPr>
          <w:rFonts w:ascii="Arial" w:hAnsi="Arial" w:cs="Arial"/>
          <w:sz w:val="24"/>
          <w:szCs w:val="24"/>
        </w:rPr>
        <w:t xml:space="preserve">Nr. 4-01-4800 </w:t>
      </w:r>
      <w:r w:rsidR="0073070D" w:rsidRPr="0073070D">
        <w:rPr>
          <w:rFonts w:ascii="Arial" w:hAnsi="Arial" w:cs="Arial"/>
          <w:sz w:val="24"/>
          <w:szCs w:val="24"/>
        </w:rPr>
        <w:t xml:space="preserve">išdėstytą prašymą </w:t>
      </w:r>
      <w:r w:rsidR="00E63175" w:rsidRPr="0073070D">
        <w:rPr>
          <w:rFonts w:ascii="Arial" w:hAnsi="Arial" w:cs="Arial"/>
          <w:sz w:val="24"/>
          <w:szCs w:val="24"/>
        </w:rPr>
        <w:t xml:space="preserve">paskelbti informaciją apie </w:t>
      </w:r>
      <w:r w:rsidR="0073070D">
        <w:rPr>
          <w:rFonts w:ascii="Arial" w:hAnsi="Arial" w:cs="Arial"/>
          <w:sz w:val="24"/>
          <w:szCs w:val="24"/>
        </w:rPr>
        <w:t xml:space="preserve">Administracijos </w:t>
      </w:r>
      <w:r w:rsidR="00E63175" w:rsidRPr="0073070D">
        <w:rPr>
          <w:rFonts w:ascii="Arial" w:hAnsi="Arial" w:cs="Arial"/>
          <w:sz w:val="24"/>
          <w:szCs w:val="24"/>
        </w:rPr>
        <w:t xml:space="preserve">veiksmus, kurių buvo imtasi įgyvendinant STT pasiūlymą, Raštas </w:t>
      </w:r>
      <w:r w:rsidRPr="0073070D">
        <w:rPr>
          <w:rStyle w:val="v1msohyperlink1"/>
          <w:rFonts w:ascii="Arial" w:hAnsi="Arial" w:cs="Arial"/>
          <w:color w:val="auto"/>
          <w:sz w:val="24"/>
          <w:szCs w:val="24"/>
          <w:u w:val="none"/>
        </w:rPr>
        <w:t>buvo paske</w:t>
      </w:r>
      <w:r w:rsidRPr="00AE6088">
        <w:rPr>
          <w:rStyle w:val="v1msohyperlink1"/>
          <w:rFonts w:ascii="Arial" w:hAnsi="Arial" w:cs="Arial"/>
          <w:color w:val="auto"/>
          <w:sz w:val="24"/>
          <w:szCs w:val="24"/>
          <w:u w:val="none"/>
        </w:rPr>
        <w:t xml:space="preserve">lbtas Lietuvos teismų interneto svetainėje </w:t>
      </w:r>
      <w:proofErr w:type="spellStart"/>
      <w:r w:rsidRPr="00AE6088">
        <w:rPr>
          <w:rStyle w:val="v1msohyperlink1"/>
          <w:rFonts w:ascii="Arial" w:hAnsi="Arial" w:cs="Arial"/>
          <w:color w:val="auto"/>
          <w:sz w:val="24"/>
          <w:szCs w:val="24"/>
          <w:u w:val="none"/>
        </w:rPr>
        <w:t>teismai.lt</w:t>
      </w:r>
      <w:proofErr w:type="spellEnd"/>
      <w:r w:rsidRPr="00AE6088">
        <w:rPr>
          <w:rStyle w:val="v1msohyperlink1"/>
          <w:rFonts w:ascii="Arial" w:hAnsi="Arial" w:cs="Arial"/>
          <w:color w:val="auto"/>
          <w:sz w:val="24"/>
          <w:szCs w:val="24"/>
          <w:u w:val="none"/>
        </w:rPr>
        <w:t xml:space="preserve"> &gt;&gt; Korupcijos prevencija &gt;&gt; Korupcijos rizikos analizė &gt;&gt; Korupcijos rizikos analizės išvados nemokumo administratorių atrankos, paskyrimo ir jų veiklos priežiūros srityje. </w:t>
      </w:r>
    </w:p>
    <w:p w14:paraId="1B6E4202" w14:textId="4CB7BCC2" w:rsidR="0073070D" w:rsidRDefault="0073070D" w:rsidP="00324218">
      <w:pPr>
        <w:spacing w:after="0" w:line="240" w:lineRule="auto"/>
        <w:ind w:firstLine="731"/>
        <w:jc w:val="both"/>
        <w:rPr>
          <w:rStyle w:val="v1msohyperlink1"/>
          <w:rFonts w:ascii="Arial" w:hAnsi="Arial" w:cs="Arial"/>
          <w:color w:val="auto"/>
          <w:sz w:val="24"/>
          <w:szCs w:val="24"/>
          <w:u w:val="none"/>
        </w:rPr>
      </w:pPr>
      <w:r>
        <w:rPr>
          <w:rStyle w:val="v1msohyperlink1"/>
          <w:rFonts w:ascii="Arial" w:hAnsi="Arial" w:cs="Arial"/>
          <w:color w:val="auto"/>
          <w:sz w:val="24"/>
          <w:szCs w:val="24"/>
          <w:u w:val="none"/>
        </w:rPr>
        <w:t xml:space="preserve">Taip pat informuojame apie kitus Administracijos veiksmus, susijusius su LITEKO ir AVNIS </w:t>
      </w:r>
      <w:r w:rsidRPr="00AE6088">
        <w:rPr>
          <w:rStyle w:val="v1msohyperlink1"/>
          <w:rFonts w:ascii="Arial" w:hAnsi="Arial" w:cs="Arial"/>
          <w:color w:val="auto"/>
          <w:sz w:val="24"/>
          <w:szCs w:val="24"/>
          <w:u w:val="none"/>
        </w:rPr>
        <w:t>i</w:t>
      </w:r>
      <w:r w:rsidRPr="00AE6088">
        <w:rPr>
          <w:rFonts w:ascii="Arial" w:eastAsia="Times New Roman" w:hAnsi="Arial" w:cs="Arial"/>
          <w:bCs/>
          <w:sz w:val="24"/>
          <w:szCs w:val="24"/>
        </w:rPr>
        <w:t>ntegracinės sąsajos</w:t>
      </w:r>
      <w:r>
        <w:rPr>
          <w:rFonts w:ascii="Arial" w:eastAsia="Times New Roman" w:hAnsi="Arial" w:cs="Arial"/>
          <w:bCs/>
          <w:sz w:val="24"/>
          <w:szCs w:val="24"/>
        </w:rPr>
        <w:t xml:space="preserve"> veikimo gerinimo aspektais.</w:t>
      </w:r>
    </w:p>
    <w:p w14:paraId="52C42D7B" w14:textId="77777777" w:rsidR="00B96A0D" w:rsidRDefault="00B96A0D" w:rsidP="00324218">
      <w:pPr>
        <w:spacing w:after="0" w:line="240" w:lineRule="auto"/>
        <w:ind w:firstLine="731"/>
        <w:jc w:val="both"/>
        <w:rPr>
          <w:rStyle w:val="v1msohyperlink1"/>
          <w:rFonts w:ascii="Arial" w:hAnsi="Arial" w:cs="Arial"/>
          <w:color w:val="auto"/>
          <w:sz w:val="24"/>
          <w:szCs w:val="24"/>
          <w:u w:val="none"/>
        </w:rPr>
      </w:pPr>
    </w:p>
    <w:p w14:paraId="4F528EA6" w14:textId="2F3EBEA8" w:rsidR="00AE6088" w:rsidRPr="00AE6088" w:rsidRDefault="00AE6088" w:rsidP="00324218">
      <w:pPr>
        <w:spacing w:after="0" w:line="240" w:lineRule="auto"/>
        <w:ind w:firstLine="731"/>
        <w:jc w:val="both"/>
        <w:rPr>
          <w:rStyle w:val="v1msohyperlink1"/>
          <w:rFonts w:ascii="Arial" w:hAnsi="Arial" w:cs="Arial"/>
          <w:i/>
          <w:iCs/>
          <w:color w:val="auto"/>
          <w:sz w:val="24"/>
          <w:szCs w:val="24"/>
          <w:u w:val="none"/>
        </w:rPr>
      </w:pPr>
      <w:r w:rsidRPr="00AE6088">
        <w:rPr>
          <w:rFonts w:ascii="Arial" w:hAnsi="Arial" w:cs="Arial"/>
          <w:bCs/>
          <w:i/>
          <w:iCs/>
          <w:sz w:val="24"/>
          <w:szCs w:val="24"/>
        </w:rPr>
        <w:t>Dėl duomenų apie priimtus teismų sprendimus nemokumo bylose automatinį migravimą iš LITEKO į AVNIS realiu laiku</w:t>
      </w:r>
    </w:p>
    <w:p w14:paraId="02D2403E" w14:textId="5FB4115B" w:rsidR="00381B7E" w:rsidRPr="00AE6088" w:rsidRDefault="00155205" w:rsidP="00324218">
      <w:pPr>
        <w:spacing w:after="0" w:line="240" w:lineRule="auto"/>
        <w:ind w:firstLine="731"/>
        <w:jc w:val="both"/>
        <w:rPr>
          <w:rFonts w:ascii="Arial" w:eastAsia="Times New Roman" w:hAnsi="Arial" w:cs="Arial"/>
          <w:bCs/>
          <w:sz w:val="24"/>
          <w:szCs w:val="24"/>
        </w:rPr>
      </w:pPr>
      <w:r w:rsidRPr="00AE6088">
        <w:rPr>
          <w:rFonts w:ascii="Arial" w:eastAsia="Times New Roman" w:hAnsi="Arial" w:cs="Arial"/>
          <w:sz w:val="24"/>
          <w:szCs w:val="24"/>
        </w:rPr>
        <w:t>Siek</w:t>
      </w:r>
      <w:r w:rsidR="00AE6088">
        <w:rPr>
          <w:rFonts w:ascii="Arial" w:eastAsia="Times New Roman" w:hAnsi="Arial" w:cs="Arial"/>
          <w:sz w:val="24"/>
          <w:szCs w:val="24"/>
        </w:rPr>
        <w:t>dama</w:t>
      </w:r>
      <w:r w:rsidRPr="00AE6088">
        <w:rPr>
          <w:rFonts w:ascii="Arial" w:eastAsia="Times New Roman" w:hAnsi="Arial" w:cs="Arial"/>
          <w:sz w:val="24"/>
          <w:szCs w:val="24"/>
        </w:rPr>
        <w:t xml:space="preserve"> įvertinti galimus sprendimus, kurie sudarytų </w:t>
      </w:r>
      <w:r w:rsidRPr="00845101">
        <w:rPr>
          <w:rFonts w:ascii="Arial" w:eastAsia="Times New Roman" w:hAnsi="Arial" w:cs="Arial"/>
          <w:sz w:val="24"/>
          <w:szCs w:val="24"/>
        </w:rPr>
        <w:t xml:space="preserve">sąlygas </w:t>
      </w:r>
      <w:r w:rsidRPr="00217207">
        <w:rPr>
          <w:rFonts w:ascii="Arial" w:eastAsia="Times New Roman" w:hAnsi="Arial" w:cs="Arial"/>
          <w:bCs/>
          <w:sz w:val="24"/>
          <w:szCs w:val="24"/>
        </w:rPr>
        <w:t>duomenų apie priimtus teismų sprendimus nemokumo bylose apsikeitimui realiu laiku, Administracija peržiūrėjo</w:t>
      </w:r>
      <w:r w:rsidRPr="00AE6088">
        <w:rPr>
          <w:rFonts w:ascii="Arial" w:eastAsia="Times New Roman" w:hAnsi="Arial" w:cs="Arial"/>
          <w:bCs/>
          <w:sz w:val="24"/>
          <w:szCs w:val="24"/>
        </w:rPr>
        <w:t xml:space="preserve"> </w:t>
      </w:r>
      <w:r w:rsidR="00381B7E" w:rsidRPr="00AE6088">
        <w:rPr>
          <w:rFonts w:ascii="Arial" w:eastAsia="Times New Roman" w:hAnsi="Arial" w:cs="Arial"/>
          <w:bCs/>
          <w:sz w:val="24"/>
          <w:szCs w:val="24"/>
        </w:rPr>
        <w:t>LITEKO ir AVNIS integracij</w:t>
      </w:r>
      <w:r w:rsidRPr="00AE6088">
        <w:rPr>
          <w:rFonts w:ascii="Arial" w:eastAsia="Times New Roman" w:hAnsi="Arial" w:cs="Arial"/>
          <w:bCs/>
          <w:sz w:val="24"/>
          <w:szCs w:val="24"/>
        </w:rPr>
        <w:t>os veiklos principus bei funkcionalumus. Šiuo metu veikiančioje integracinėje sąsajoje n</w:t>
      </w:r>
      <w:r w:rsidR="00381B7E" w:rsidRPr="00AE6088">
        <w:rPr>
          <w:rFonts w:ascii="Arial" w:eastAsia="Times New Roman" w:hAnsi="Arial" w:cs="Arial"/>
          <w:bCs/>
          <w:sz w:val="24"/>
          <w:szCs w:val="24"/>
        </w:rPr>
        <w:t>ėra galimybių įgyvendinti AVNIS ir LITEKO duomenų apsikeitimo realiuoju laiku</w:t>
      </w:r>
      <w:r w:rsidRPr="00AE6088">
        <w:rPr>
          <w:rFonts w:ascii="Arial" w:eastAsia="Times New Roman" w:hAnsi="Arial" w:cs="Arial"/>
          <w:bCs/>
          <w:sz w:val="24"/>
          <w:szCs w:val="24"/>
        </w:rPr>
        <w:t xml:space="preserve">, </w:t>
      </w:r>
      <w:r w:rsidR="0005586B" w:rsidRPr="00AE6088">
        <w:rPr>
          <w:rFonts w:ascii="Arial" w:eastAsia="Times New Roman" w:hAnsi="Arial" w:cs="Arial"/>
          <w:bCs/>
          <w:sz w:val="24"/>
          <w:szCs w:val="24"/>
        </w:rPr>
        <w:t xml:space="preserve">LITEKO </w:t>
      </w:r>
      <w:r w:rsidR="00381B7E" w:rsidRPr="00AE6088">
        <w:rPr>
          <w:rFonts w:ascii="Arial" w:eastAsia="Times New Roman" w:hAnsi="Arial" w:cs="Arial"/>
          <w:bCs/>
          <w:sz w:val="24"/>
          <w:szCs w:val="24"/>
        </w:rPr>
        <w:t xml:space="preserve">taip pat </w:t>
      </w:r>
      <w:r w:rsidR="0005586B" w:rsidRPr="00AE6088">
        <w:rPr>
          <w:rFonts w:ascii="Arial" w:eastAsia="Times New Roman" w:hAnsi="Arial" w:cs="Arial"/>
          <w:bCs/>
          <w:sz w:val="24"/>
          <w:szCs w:val="24"/>
        </w:rPr>
        <w:t>nėra funkcionalumų, kurie leistų išskirti, kokie konkrečiai dokumentai turi būti siunčiami į AVNIS, kad tokie dokumentai automatiškai būtų išsiunčiami į AVNIS.</w:t>
      </w:r>
      <w:r w:rsidR="00381B7E" w:rsidRPr="00AE6088">
        <w:rPr>
          <w:rFonts w:ascii="Arial" w:eastAsia="Times New Roman" w:hAnsi="Arial" w:cs="Arial"/>
          <w:bCs/>
          <w:sz w:val="24"/>
          <w:szCs w:val="24"/>
        </w:rPr>
        <w:t xml:space="preserve"> Dokumentų išsiuntimui į AVNIS būtina, kad teismas atliktų inicijuojančius veiksmus. Šiuo metu į AVNIS siunčiami visi privalomi išsiųsti teismo dokumentai: AVNIS teikia užklausas į LITEKO kas valandą ir gauna užklausa prašomus dokumentus. Projektuojant integraciją nebuvo numatyta, kad duomenys tiesiogiai būtų išsiunčiami iš LITEKO į AVNIS. Šiuo metu veikiantis technologinis sprendimas bus įgyvendinamas ir modernizuojant LITEKO, </w:t>
      </w:r>
      <w:r w:rsidR="00845101" w:rsidRPr="00AE6088">
        <w:rPr>
          <w:rFonts w:ascii="Arial" w:eastAsia="Times New Roman" w:hAnsi="Arial" w:cs="Arial"/>
          <w:bCs/>
          <w:sz w:val="24"/>
          <w:szCs w:val="24"/>
        </w:rPr>
        <w:t xml:space="preserve">šiame etape </w:t>
      </w:r>
      <w:r w:rsidR="00381B7E" w:rsidRPr="00AE6088">
        <w:rPr>
          <w:rFonts w:ascii="Arial" w:eastAsia="Times New Roman" w:hAnsi="Arial" w:cs="Arial"/>
          <w:bCs/>
          <w:sz w:val="24"/>
          <w:szCs w:val="24"/>
        </w:rPr>
        <w:t xml:space="preserve">integracijos neplanuojama perkurti. Tačiau numatoma su AVNT peržiūrėti per LITEKO ir AVNIS integracinę sąsają teikiamų dokumentų aibę, </w:t>
      </w:r>
      <w:r w:rsidR="00217207">
        <w:rPr>
          <w:rFonts w:ascii="Arial" w:eastAsia="Times New Roman" w:hAnsi="Arial" w:cs="Arial"/>
          <w:bCs/>
          <w:sz w:val="24"/>
          <w:szCs w:val="24"/>
        </w:rPr>
        <w:t xml:space="preserve">siekiant </w:t>
      </w:r>
      <w:r w:rsidR="00217207">
        <w:rPr>
          <w:rFonts w:ascii="Times New Roman" w:eastAsia="Times New Roman" w:hAnsi="Times New Roman" w:cs="Arial"/>
          <w:bCs/>
          <w:sz w:val="24"/>
          <w:szCs w:val="24"/>
        </w:rPr>
        <w:t>į</w:t>
      </w:r>
      <w:r w:rsidR="00217207">
        <w:rPr>
          <w:rFonts w:ascii="Arial" w:eastAsia="Times New Roman" w:hAnsi="Arial" w:cs="Arial"/>
          <w:bCs/>
          <w:sz w:val="24"/>
          <w:szCs w:val="24"/>
        </w:rPr>
        <w:t>vertinti, ar nėra poreikio ją papildyti.</w:t>
      </w:r>
      <w:r w:rsidR="00AE6088" w:rsidRPr="00AE6088">
        <w:rPr>
          <w:rFonts w:ascii="Arial" w:eastAsia="Times New Roman" w:hAnsi="Arial" w:cs="Arial"/>
          <w:bCs/>
          <w:sz w:val="24"/>
          <w:szCs w:val="24"/>
        </w:rPr>
        <w:t xml:space="preserve"> </w:t>
      </w:r>
      <w:r w:rsidR="00381B7E" w:rsidRPr="00AE6088">
        <w:rPr>
          <w:rFonts w:ascii="Arial" w:eastAsia="Times New Roman" w:hAnsi="Arial" w:cs="Arial"/>
          <w:bCs/>
          <w:sz w:val="24"/>
          <w:szCs w:val="24"/>
        </w:rPr>
        <w:t xml:space="preserve"> </w:t>
      </w:r>
    </w:p>
    <w:p w14:paraId="422E61A9" w14:textId="77777777" w:rsidR="0005586B" w:rsidRPr="00AE6088" w:rsidRDefault="0005586B" w:rsidP="00324218">
      <w:pPr>
        <w:spacing w:after="0" w:line="240" w:lineRule="auto"/>
        <w:ind w:firstLine="731"/>
        <w:jc w:val="both"/>
        <w:rPr>
          <w:rStyle w:val="v1msohyperlink1"/>
          <w:rFonts w:ascii="Arial" w:hAnsi="Arial" w:cs="Arial"/>
          <w:color w:val="auto"/>
          <w:sz w:val="24"/>
          <w:szCs w:val="24"/>
          <w:u w:val="none"/>
        </w:rPr>
      </w:pPr>
    </w:p>
    <w:p w14:paraId="3E7D97F7" w14:textId="25B689CA" w:rsidR="00300A03" w:rsidRPr="00AE6088" w:rsidRDefault="00300A03" w:rsidP="00324218">
      <w:pPr>
        <w:spacing w:after="0" w:line="240" w:lineRule="auto"/>
        <w:ind w:firstLine="731"/>
        <w:jc w:val="both"/>
        <w:rPr>
          <w:rFonts w:ascii="Arial" w:hAnsi="Arial" w:cs="Arial"/>
          <w:bCs/>
          <w:i/>
          <w:sz w:val="24"/>
          <w:szCs w:val="24"/>
        </w:rPr>
      </w:pPr>
      <w:r w:rsidRPr="00AE6088">
        <w:rPr>
          <w:rFonts w:ascii="Arial" w:hAnsi="Arial" w:cs="Arial"/>
          <w:bCs/>
          <w:i/>
          <w:sz w:val="24"/>
          <w:szCs w:val="24"/>
        </w:rPr>
        <w:t>Dėl technologinių sprendimų, kad teismai informaciją ir duomenis apie reikalingas nemokumo administratoriaus kandidatūras suvestų į LITEKO ir priimtų iš AVNT duomenis apie siūlomas nemokumo administratoriaus kandidatūras elektroniniu būdu per AVNIS ir LITEKO integracinę sąsają</w:t>
      </w:r>
    </w:p>
    <w:p w14:paraId="590E13AC" w14:textId="41CA44F0" w:rsidR="00E17D68" w:rsidRPr="00AE6088" w:rsidRDefault="00300A03" w:rsidP="00324218">
      <w:pPr>
        <w:spacing w:after="0" w:line="240" w:lineRule="auto"/>
        <w:ind w:firstLine="731"/>
        <w:jc w:val="both"/>
        <w:rPr>
          <w:rFonts w:ascii="Arial" w:eastAsia="Times New Roman" w:hAnsi="Arial" w:cs="Arial"/>
          <w:bCs/>
          <w:sz w:val="24"/>
          <w:szCs w:val="24"/>
        </w:rPr>
      </w:pPr>
      <w:r w:rsidRPr="00AE6088">
        <w:rPr>
          <w:rFonts w:ascii="Arial" w:hAnsi="Arial" w:cs="Arial"/>
          <w:bCs/>
          <w:iCs/>
          <w:sz w:val="24"/>
          <w:szCs w:val="24"/>
        </w:rPr>
        <w:t xml:space="preserve">AVNT, </w:t>
      </w:r>
      <w:r w:rsidRPr="00AE6088">
        <w:rPr>
          <w:rFonts w:ascii="Arial" w:hAnsi="Arial" w:cs="Arial"/>
          <w:iCs/>
          <w:sz w:val="24"/>
          <w:szCs w:val="24"/>
        </w:rPr>
        <w:t>gavusi iš teismų dokumentus, kad pasiūlytų nemokumo administratoriaus kandidatūrą,</w:t>
      </w:r>
      <w:r w:rsidRPr="00AE6088">
        <w:rPr>
          <w:rFonts w:ascii="Arial" w:hAnsi="Arial" w:cs="Arial"/>
          <w:bCs/>
          <w:iCs/>
          <w:sz w:val="24"/>
          <w:szCs w:val="24"/>
        </w:rPr>
        <w:t xml:space="preserve"> turi pareigą </w:t>
      </w:r>
      <w:r w:rsidRPr="00AE6088">
        <w:rPr>
          <w:rFonts w:ascii="Arial" w:hAnsi="Arial" w:cs="Arial"/>
          <w:iCs/>
          <w:sz w:val="24"/>
          <w:szCs w:val="24"/>
        </w:rPr>
        <w:t xml:space="preserve">teikti teismams informaciją apie visas deklaracijas pateikusių asmenų kandidatūras, atitinkančias įstatymuose nustatytus reikalavimus. AVNT atsakymus teismams pateikia rašydama raštus ir pateikdama juos elektroninių ryšių priemonėmis, nors </w:t>
      </w:r>
      <w:r w:rsidRPr="00AE6088">
        <w:rPr>
          <w:rFonts w:ascii="Arial" w:hAnsi="Arial" w:cs="Arial"/>
          <w:bCs/>
          <w:iCs/>
          <w:sz w:val="24"/>
          <w:szCs w:val="24"/>
        </w:rPr>
        <w:t>Teismo skiriamo fizinio asmens bankroto administratoriaus kandidatūros siūlymo teismui taisyklės, patvirtintos Lietuvos Respublikos Vyriausybės 2019 m. gruodžio 30 d. nutarimu Nr. 1327 „</w:t>
      </w:r>
      <w:r w:rsidRPr="00AE6088">
        <w:rPr>
          <w:rFonts w:ascii="Arial" w:hAnsi="Arial" w:cs="Arial"/>
          <w:iCs/>
          <w:sz w:val="24"/>
          <w:szCs w:val="24"/>
        </w:rPr>
        <w:t xml:space="preserve">Dėl Lietuvos Respublikos fizinių asmenų bankroto įstatymo įgyvendinimo“, nustato ir kitus duomenų teikimo būdus (pvz., elektroniniu būdu institucijos valdomos ir tvarkomos informacinės sistemos interneto sąsaja). AVNT </w:t>
      </w:r>
      <w:r w:rsidR="0073070D">
        <w:rPr>
          <w:rFonts w:ascii="Arial" w:hAnsi="Arial" w:cs="Arial"/>
          <w:iCs/>
          <w:sz w:val="24"/>
          <w:szCs w:val="24"/>
        </w:rPr>
        <w:t>pa</w:t>
      </w:r>
      <w:r w:rsidRPr="00AE6088">
        <w:rPr>
          <w:rFonts w:ascii="Arial" w:hAnsi="Arial" w:cs="Arial"/>
          <w:iCs/>
          <w:sz w:val="24"/>
          <w:szCs w:val="24"/>
        </w:rPr>
        <w:t>siūl</w:t>
      </w:r>
      <w:r w:rsidR="0073070D">
        <w:rPr>
          <w:rFonts w:ascii="Arial" w:hAnsi="Arial" w:cs="Arial"/>
          <w:iCs/>
          <w:sz w:val="24"/>
          <w:szCs w:val="24"/>
        </w:rPr>
        <w:t>ius įvertinti</w:t>
      </w:r>
      <w:r w:rsidRPr="00AE6088">
        <w:rPr>
          <w:rFonts w:ascii="Arial" w:hAnsi="Arial" w:cs="Arial"/>
          <w:iCs/>
          <w:sz w:val="24"/>
          <w:szCs w:val="24"/>
        </w:rPr>
        <w:t xml:space="preserve"> galimus technologinius sprendimus, kad teismai informaciją ir duomenis apie reikalingas nemokumo administratoriaus kandidatūras suvestų į LITEKO ir priimtų iš AVNT duomenis apie siūlomas nemokumo administratoriaus kandidatūras elektroniniu būdu iš AVNIS</w:t>
      </w:r>
      <w:r w:rsidR="0073070D">
        <w:rPr>
          <w:rFonts w:ascii="Arial" w:hAnsi="Arial" w:cs="Arial"/>
          <w:iCs/>
          <w:sz w:val="24"/>
          <w:szCs w:val="24"/>
        </w:rPr>
        <w:t>,</w:t>
      </w:r>
      <w:r w:rsidR="00452E3A" w:rsidRPr="00AE6088">
        <w:rPr>
          <w:rFonts w:ascii="Arial" w:hAnsi="Arial" w:cs="Arial"/>
          <w:iCs/>
          <w:sz w:val="24"/>
          <w:szCs w:val="24"/>
        </w:rPr>
        <w:t xml:space="preserve"> Administracija svarst</w:t>
      </w:r>
      <w:r w:rsidR="00D15EDD">
        <w:rPr>
          <w:rFonts w:ascii="Arial" w:hAnsi="Arial" w:cs="Arial"/>
          <w:iCs/>
          <w:sz w:val="24"/>
          <w:szCs w:val="24"/>
        </w:rPr>
        <w:t>ys</w:t>
      </w:r>
      <w:r w:rsidR="00452E3A" w:rsidRPr="00AE6088">
        <w:rPr>
          <w:rFonts w:ascii="Arial" w:hAnsi="Arial" w:cs="Arial"/>
          <w:iCs/>
          <w:sz w:val="24"/>
          <w:szCs w:val="24"/>
        </w:rPr>
        <w:t xml:space="preserve"> tokią galimybę.</w:t>
      </w:r>
      <w:r w:rsidRPr="00AE6088">
        <w:rPr>
          <w:rFonts w:ascii="Arial" w:hAnsi="Arial" w:cs="Arial"/>
          <w:iCs/>
          <w:sz w:val="24"/>
          <w:szCs w:val="24"/>
        </w:rPr>
        <w:t xml:space="preserve"> Tam reikaling</w:t>
      </w:r>
      <w:r w:rsidR="00D15EDD">
        <w:rPr>
          <w:rFonts w:ascii="Arial" w:hAnsi="Arial" w:cs="Arial"/>
          <w:iCs/>
          <w:sz w:val="24"/>
          <w:szCs w:val="24"/>
        </w:rPr>
        <w:t>us</w:t>
      </w:r>
      <w:r w:rsidRPr="00AE6088">
        <w:rPr>
          <w:rFonts w:ascii="Arial" w:hAnsi="Arial" w:cs="Arial"/>
          <w:iCs/>
          <w:sz w:val="24"/>
          <w:szCs w:val="24"/>
        </w:rPr>
        <w:t xml:space="preserve"> LITEKO ir AVNIS</w:t>
      </w:r>
      <w:r w:rsidR="00D15EDD">
        <w:rPr>
          <w:rFonts w:ascii="Arial" w:hAnsi="Arial" w:cs="Arial"/>
          <w:iCs/>
          <w:sz w:val="24"/>
          <w:szCs w:val="24"/>
        </w:rPr>
        <w:t xml:space="preserve"> integracinės sąsajos</w:t>
      </w:r>
      <w:r w:rsidRPr="00AE6088">
        <w:rPr>
          <w:rFonts w:ascii="Arial" w:hAnsi="Arial" w:cs="Arial"/>
          <w:iCs/>
          <w:sz w:val="24"/>
          <w:szCs w:val="24"/>
        </w:rPr>
        <w:t xml:space="preserve"> pakeitim</w:t>
      </w:r>
      <w:r w:rsidR="00D15EDD">
        <w:rPr>
          <w:rFonts w:ascii="Arial" w:hAnsi="Arial" w:cs="Arial"/>
          <w:iCs/>
          <w:sz w:val="24"/>
          <w:szCs w:val="24"/>
        </w:rPr>
        <w:t>us</w:t>
      </w:r>
      <w:r w:rsidRPr="00AE6088">
        <w:rPr>
          <w:rFonts w:ascii="Arial" w:hAnsi="Arial" w:cs="Arial"/>
          <w:iCs/>
          <w:sz w:val="24"/>
          <w:szCs w:val="24"/>
        </w:rPr>
        <w:t xml:space="preserve"> </w:t>
      </w:r>
      <w:r w:rsidR="00D15EDD">
        <w:rPr>
          <w:rFonts w:ascii="Arial" w:hAnsi="Arial" w:cs="Arial"/>
          <w:iCs/>
          <w:sz w:val="24"/>
          <w:szCs w:val="24"/>
        </w:rPr>
        <w:t>planuojama</w:t>
      </w:r>
      <w:r w:rsidR="00D15EDD" w:rsidRPr="00AE6088">
        <w:rPr>
          <w:rFonts w:ascii="Arial" w:hAnsi="Arial" w:cs="Arial"/>
          <w:iCs/>
          <w:sz w:val="24"/>
          <w:szCs w:val="24"/>
        </w:rPr>
        <w:t xml:space="preserve"> </w:t>
      </w:r>
      <w:r w:rsidRPr="00AE6088">
        <w:rPr>
          <w:rFonts w:ascii="Arial" w:hAnsi="Arial" w:cs="Arial"/>
          <w:iCs/>
          <w:sz w:val="24"/>
          <w:szCs w:val="24"/>
        </w:rPr>
        <w:t xml:space="preserve">aptarti </w:t>
      </w:r>
      <w:r w:rsidR="00D15EDD" w:rsidRPr="00AE6088">
        <w:rPr>
          <w:rFonts w:ascii="Arial" w:hAnsi="Arial" w:cs="Arial"/>
          <w:iCs/>
          <w:sz w:val="24"/>
          <w:szCs w:val="24"/>
        </w:rPr>
        <w:t>susitikim</w:t>
      </w:r>
      <w:r w:rsidR="00D15EDD">
        <w:rPr>
          <w:rFonts w:ascii="Arial" w:hAnsi="Arial" w:cs="Arial"/>
          <w:iCs/>
          <w:sz w:val="24"/>
          <w:szCs w:val="24"/>
        </w:rPr>
        <w:t>e</w:t>
      </w:r>
      <w:r w:rsidR="00D15EDD" w:rsidRPr="00AE6088">
        <w:rPr>
          <w:rFonts w:ascii="Arial" w:hAnsi="Arial" w:cs="Arial"/>
          <w:iCs/>
          <w:sz w:val="24"/>
          <w:szCs w:val="24"/>
        </w:rPr>
        <w:t xml:space="preserve"> su AVNT </w:t>
      </w:r>
      <w:r w:rsidRPr="00AE6088">
        <w:rPr>
          <w:rFonts w:ascii="Arial" w:hAnsi="Arial" w:cs="Arial"/>
          <w:iCs/>
          <w:sz w:val="24"/>
          <w:szCs w:val="24"/>
        </w:rPr>
        <w:t>artimiausiu metu.</w:t>
      </w:r>
    </w:p>
    <w:p w14:paraId="4EB2D8A6" w14:textId="77777777" w:rsidR="00E17D68" w:rsidRPr="00AE6088" w:rsidRDefault="00E17D68" w:rsidP="00324218">
      <w:pPr>
        <w:spacing w:after="0" w:line="240" w:lineRule="auto"/>
        <w:ind w:firstLine="731"/>
        <w:jc w:val="both"/>
        <w:rPr>
          <w:rFonts w:ascii="Arial" w:hAnsi="Arial" w:cs="Arial"/>
          <w:bCs/>
        </w:rPr>
      </w:pPr>
    </w:p>
    <w:tbl>
      <w:tblPr>
        <w:tblW w:w="9963" w:type="dxa"/>
        <w:tblInd w:w="-108" w:type="dxa"/>
        <w:tblLook w:val="04A0" w:firstRow="1" w:lastRow="0" w:firstColumn="1" w:lastColumn="0" w:noHBand="0" w:noVBand="1"/>
      </w:tblPr>
      <w:tblGrid>
        <w:gridCol w:w="9963"/>
      </w:tblGrid>
      <w:tr w:rsidR="00D9266A" w:rsidRPr="00AE6088" w14:paraId="7191F7A8" w14:textId="77777777" w:rsidTr="00D9266A">
        <w:trPr>
          <w:trHeight w:val="288"/>
        </w:trPr>
        <w:tc>
          <w:tcPr>
            <w:tcW w:w="9963" w:type="dxa"/>
            <w:hideMark/>
          </w:tcPr>
          <w:p w14:paraId="06D36BC9" w14:textId="77777777" w:rsidR="00D9266A" w:rsidRPr="00AE6088" w:rsidRDefault="00D9266A" w:rsidP="00324218">
            <w:pPr>
              <w:spacing w:after="0" w:line="240" w:lineRule="auto"/>
              <w:rPr>
                <w:rFonts w:ascii="Arial" w:eastAsia="Times New Roman" w:hAnsi="Arial" w:cs="Arial"/>
                <w:kern w:val="2"/>
                <w:sz w:val="24"/>
                <w:szCs w:val="24"/>
                <w14:ligatures w14:val="standardContextual"/>
              </w:rPr>
            </w:pPr>
          </w:p>
          <w:p w14:paraId="1B8C6643" w14:textId="0D8C8732" w:rsidR="00EE2B19" w:rsidRPr="00AE6088" w:rsidRDefault="00EE2B19" w:rsidP="00324218">
            <w:pPr>
              <w:spacing w:after="0" w:line="240" w:lineRule="auto"/>
              <w:rPr>
                <w:rFonts w:ascii="Arial" w:hAnsi="Arial" w:cs="Arial"/>
                <w:sz w:val="24"/>
                <w:szCs w:val="24"/>
              </w:rPr>
            </w:pPr>
            <w:r w:rsidRPr="00AE6088">
              <w:rPr>
                <w:rFonts w:ascii="Arial" w:hAnsi="Arial" w:cs="Arial"/>
                <w:sz w:val="24"/>
                <w:szCs w:val="24"/>
              </w:rPr>
              <w:t>Direktorė</w:t>
            </w:r>
            <w:r w:rsidRPr="00AE6088">
              <w:rPr>
                <w:rFonts w:ascii="Arial" w:hAnsi="Arial" w:cs="Arial"/>
                <w:sz w:val="24"/>
                <w:szCs w:val="24"/>
              </w:rPr>
              <w:tab/>
            </w:r>
            <w:r w:rsidRPr="00AE6088">
              <w:rPr>
                <w:rFonts w:ascii="Arial" w:hAnsi="Arial" w:cs="Arial"/>
                <w:sz w:val="24"/>
                <w:szCs w:val="24"/>
              </w:rPr>
              <w:tab/>
            </w:r>
            <w:r w:rsidRPr="00AE6088">
              <w:rPr>
                <w:rFonts w:ascii="Arial" w:hAnsi="Arial" w:cs="Arial"/>
                <w:sz w:val="24"/>
                <w:szCs w:val="24"/>
              </w:rPr>
              <w:tab/>
            </w:r>
            <w:r w:rsidRPr="00AE6088">
              <w:rPr>
                <w:rFonts w:ascii="Arial" w:hAnsi="Arial" w:cs="Arial"/>
                <w:sz w:val="24"/>
                <w:szCs w:val="24"/>
              </w:rPr>
              <w:tab/>
              <w:t xml:space="preserve">         </w:t>
            </w:r>
            <w:r w:rsidR="0038596E">
              <w:rPr>
                <w:rFonts w:ascii="Arial" w:hAnsi="Arial" w:cs="Arial"/>
                <w:sz w:val="24"/>
                <w:szCs w:val="24"/>
              </w:rPr>
              <w:t xml:space="preserve">                       </w:t>
            </w:r>
            <w:r w:rsidRPr="00AE6088">
              <w:rPr>
                <w:rFonts w:ascii="Arial" w:hAnsi="Arial" w:cs="Arial"/>
                <w:sz w:val="24"/>
                <w:szCs w:val="24"/>
              </w:rPr>
              <w:t xml:space="preserve"> Natalija Kaminskienė</w:t>
            </w:r>
          </w:p>
          <w:p w14:paraId="743BDCE5" w14:textId="77777777" w:rsidR="00EE2B19" w:rsidRDefault="00EE2B19" w:rsidP="00324218">
            <w:pPr>
              <w:spacing w:after="0" w:line="240" w:lineRule="auto"/>
              <w:rPr>
                <w:rFonts w:ascii="Arial" w:hAnsi="Arial" w:cs="Arial"/>
                <w:sz w:val="20"/>
                <w:szCs w:val="20"/>
              </w:rPr>
            </w:pPr>
          </w:p>
          <w:p w14:paraId="3E1E1DAC" w14:textId="77777777" w:rsidR="00324218" w:rsidRDefault="00324218" w:rsidP="00324218">
            <w:pPr>
              <w:spacing w:after="0" w:line="240" w:lineRule="auto"/>
              <w:rPr>
                <w:rFonts w:ascii="Arial" w:hAnsi="Arial" w:cs="Arial"/>
                <w:sz w:val="20"/>
                <w:szCs w:val="20"/>
              </w:rPr>
            </w:pPr>
          </w:p>
          <w:p w14:paraId="558522A1" w14:textId="77777777" w:rsidR="00324218" w:rsidRDefault="00324218" w:rsidP="00324218">
            <w:pPr>
              <w:spacing w:after="0" w:line="240" w:lineRule="auto"/>
              <w:rPr>
                <w:rFonts w:ascii="Arial" w:hAnsi="Arial" w:cs="Arial"/>
                <w:sz w:val="20"/>
                <w:szCs w:val="20"/>
              </w:rPr>
            </w:pPr>
          </w:p>
          <w:p w14:paraId="42C186A0" w14:textId="77777777" w:rsidR="00324218" w:rsidRDefault="00324218" w:rsidP="00324218">
            <w:pPr>
              <w:spacing w:after="0" w:line="240" w:lineRule="auto"/>
              <w:rPr>
                <w:rFonts w:ascii="Arial" w:hAnsi="Arial" w:cs="Arial"/>
                <w:sz w:val="20"/>
                <w:szCs w:val="20"/>
              </w:rPr>
            </w:pPr>
          </w:p>
          <w:p w14:paraId="34E6D9D5" w14:textId="77777777" w:rsidR="00324218" w:rsidRDefault="00324218" w:rsidP="00324218">
            <w:pPr>
              <w:spacing w:after="0" w:line="240" w:lineRule="auto"/>
              <w:rPr>
                <w:rFonts w:ascii="Arial" w:hAnsi="Arial" w:cs="Arial"/>
                <w:sz w:val="20"/>
                <w:szCs w:val="20"/>
              </w:rPr>
            </w:pPr>
          </w:p>
          <w:p w14:paraId="7B9F43F2" w14:textId="77777777" w:rsidR="00324218" w:rsidRDefault="00324218" w:rsidP="00324218">
            <w:pPr>
              <w:spacing w:after="0" w:line="240" w:lineRule="auto"/>
              <w:rPr>
                <w:rFonts w:ascii="Arial" w:hAnsi="Arial" w:cs="Arial"/>
                <w:sz w:val="20"/>
                <w:szCs w:val="20"/>
              </w:rPr>
            </w:pPr>
          </w:p>
          <w:p w14:paraId="6EAB52F8" w14:textId="77777777" w:rsidR="00324218" w:rsidRDefault="00324218" w:rsidP="00324218">
            <w:pPr>
              <w:spacing w:after="0" w:line="240" w:lineRule="auto"/>
              <w:rPr>
                <w:rFonts w:ascii="Arial" w:hAnsi="Arial" w:cs="Arial"/>
                <w:sz w:val="20"/>
                <w:szCs w:val="20"/>
              </w:rPr>
            </w:pPr>
          </w:p>
          <w:p w14:paraId="7A8CD0F2" w14:textId="77777777" w:rsidR="00324218" w:rsidRDefault="00324218" w:rsidP="00324218">
            <w:pPr>
              <w:spacing w:after="0" w:line="240" w:lineRule="auto"/>
              <w:rPr>
                <w:rFonts w:ascii="Arial" w:hAnsi="Arial" w:cs="Arial"/>
                <w:sz w:val="20"/>
                <w:szCs w:val="20"/>
              </w:rPr>
            </w:pPr>
          </w:p>
          <w:p w14:paraId="28260C21" w14:textId="77777777" w:rsidR="00324218" w:rsidRDefault="00324218" w:rsidP="00324218">
            <w:pPr>
              <w:spacing w:after="0" w:line="240" w:lineRule="auto"/>
              <w:rPr>
                <w:rFonts w:ascii="Arial" w:hAnsi="Arial" w:cs="Arial"/>
                <w:sz w:val="20"/>
                <w:szCs w:val="20"/>
              </w:rPr>
            </w:pPr>
          </w:p>
          <w:p w14:paraId="2452EF45" w14:textId="77777777" w:rsidR="00324218" w:rsidRDefault="00324218" w:rsidP="00324218">
            <w:pPr>
              <w:spacing w:after="0" w:line="240" w:lineRule="auto"/>
              <w:rPr>
                <w:rFonts w:ascii="Arial" w:hAnsi="Arial" w:cs="Arial"/>
                <w:sz w:val="20"/>
                <w:szCs w:val="20"/>
              </w:rPr>
            </w:pPr>
          </w:p>
          <w:p w14:paraId="7016BD73" w14:textId="77777777" w:rsidR="00324218" w:rsidRPr="00AE6088" w:rsidRDefault="00324218" w:rsidP="00324218">
            <w:pPr>
              <w:spacing w:after="0" w:line="240" w:lineRule="auto"/>
              <w:rPr>
                <w:rFonts w:ascii="Arial" w:hAnsi="Arial" w:cs="Arial"/>
                <w:sz w:val="20"/>
                <w:szCs w:val="20"/>
              </w:rPr>
            </w:pPr>
          </w:p>
          <w:p w14:paraId="0B06B32F" w14:textId="77777777" w:rsidR="00D9266A" w:rsidRPr="00AE6088" w:rsidRDefault="00D9266A" w:rsidP="00324218">
            <w:pPr>
              <w:spacing w:after="0" w:line="240" w:lineRule="auto"/>
              <w:rPr>
                <w:rFonts w:ascii="Arial" w:eastAsia="Times New Roman" w:hAnsi="Arial" w:cs="Arial"/>
                <w:kern w:val="2"/>
                <w:sz w:val="24"/>
                <w:szCs w:val="24"/>
                <w14:ligatures w14:val="standardContextual"/>
              </w:rPr>
            </w:pPr>
          </w:p>
        </w:tc>
      </w:tr>
    </w:tbl>
    <w:p w14:paraId="2F6386A2" w14:textId="2A4431BE" w:rsidR="003A4C61" w:rsidRPr="00AE6088" w:rsidRDefault="00AE6088" w:rsidP="00324218">
      <w:pPr>
        <w:tabs>
          <w:tab w:val="left" w:pos="720"/>
        </w:tabs>
        <w:spacing w:after="0" w:line="240" w:lineRule="auto"/>
        <w:rPr>
          <w:rFonts w:ascii="Arial" w:eastAsiaTheme="minorHAnsi" w:hAnsi="Arial" w:cs="Arial"/>
          <w:color w:val="000000"/>
          <w:sz w:val="24"/>
          <w:szCs w:val="24"/>
          <w:lang w:val="fr-FR"/>
        </w:rPr>
      </w:pPr>
      <w:r w:rsidRPr="00AE6088">
        <w:rPr>
          <w:rFonts w:ascii="Arial" w:eastAsiaTheme="minorHAnsi" w:hAnsi="Arial" w:cs="Arial"/>
          <w:color w:val="000000"/>
          <w:sz w:val="24"/>
          <w:szCs w:val="24"/>
        </w:rPr>
        <w:t xml:space="preserve">Milda </w:t>
      </w:r>
      <w:proofErr w:type="spellStart"/>
      <w:r w:rsidRPr="00AE6088">
        <w:rPr>
          <w:rFonts w:ascii="Arial" w:eastAsiaTheme="minorHAnsi" w:hAnsi="Arial" w:cs="Arial"/>
          <w:color w:val="000000"/>
          <w:sz w:val="24"/>
          <w:szCs w:val="24"/>
        </w:rPr>
        <w:t>Grajauskaitė</w:t>
      </w:r>
      <w:proofErr w:type="spellEnd"/>
      <w:r w:rsidRPr="00AE6088">
        <w:rPr>
          <w:rFonts w:ascii="Arial" w:eastAsiaTheme="minorHAnsi" w:hAnsi="Arial" w:cs="Arial"/>
          <w:color w:val="000000"/>
          <w:sz w:val="24"/>
          <w:szCs w:val="24"/>
        </w:rPr>
        <w:t xml:space="preserve">, tel. </w:t>
      </w:r>
      <w:r w:rsidR="00324218" w:rsidRPr="00324218">
        <w:rPr>
          <w:rFonts w:ascii="Arial" w:eastAsiaTheme="minorHAnsi" w:hAnsi="Arial" w:cs="Arial"/>
          <w:color w:val="000000"/>
          <w:sz w:val="24"/>
          <w:szCs w:val="24"/>
        </w:rPr>
        <w:t>+370 600 76167</w:t>
      </w:r>
      <w:r w:rsidRPr="00AE6088">
        <w:rPr>
          <w:rFonts w:ascii="Arial" w:eastAsiaTheme="minorHAnsi" w:hAnsi="Arial" w:cs="Arial"/>
          <w:color w:val="000000"/>
          <w:sz w:val="24"/>
          <w:szCs w:val="24"/>
        </w:rPr>
        <w:t xml:space="preserve">, el. p. </w:t>
      </w:r>
      <w:proofErr w:type="spellStart"/>
      <w:r w:rsidRPr="00AE6088">
        <w:rPr>
          <w:rFonts w:ascii="Arial" w:eastAsiaTheme="minorHAnsi" w:hAnsi="Arial" w:cs="Arial"/>
          <w:color w:val="000000"/>
          <w:sz w:val="24"/>
          <w:szCs w:val="24"/>
        </w:rPr>
        <w:t>milda.grajauskaite</w:t>
      </w:r>
      <w:proofErr w:type="spellEnd"/>
      <w:r w:rsidRPr="00AE6088">
        <w:rPr>
          <w:rFonts w:ascii="Arial" w:eastAsiaTheme="minorHAnsi" w:hAnsi="Arial" w:cs="Arial"/>
          <w:color w:val="000000"/>
          <w:sz w:val="24"/>
          <w:szCs w:val="24"/>
          <w:lang w:val="fr-FR"/>
        </w:rPr>
        <w:t>@teismai.lt</w:t>
      </w:r>
    </w:p>
    <w:sectPr w:rsidR="003A4C61" w:rsidRPr="00AE6088" w:rsidSect="00055039">
      <w:headerReference w:type="default" r:id="rId11"/>
      <w:footerReference w:type="first" r:id="rId12"/>
      <w:pgSz w:w="11906" w:h="16838" w:code="9"/>
      <w:pgMar w:top="1134" w:right="567" w:bottom="1134" w:left="1701" w:header="993" w:footer="19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8CCB" w14:textId="77777777" w:rsidR="00303BD7" w:rsidRDefault="00303BD7" w:rsidP="00BD6D18">
      <w:pPr>
        <w:spacing w:after="0" w:line="240" w:lineRule="auto"/>
      </w:pPr>
      <w:r>
        <w:separator/>
      </w:r>
    </w:p>
  </w:endnote>
  <w:endnote w:type="continuationSeparator" w:id="0">
    <w:p w14:paraId="354823EB" w14:textId="77777777" w:rsidR="00303BD7" w:rsidRDefault="00303BD7" w:rsidP="00BD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76E" w14:textId="0DB49930" w:rsidR="00F13F84" w:rsidRDefault="00F13F84" w:rsidP="00F13F84">
    <w:pPr>
      <w:pStyle w:val="Footer"/>
      <w:jc w:val="right"/>
    </w:pPr>
    <w:r>
      <w:rPr>
        <w:noProof/>
      </w:rPr>
      <w:drawing>
        <wp:inline distT="0" distB="0" distL="0" distR="0" wp14:anchorId="3846B003" wp14:editId="0ADB300B">
          <wp:extent cx="1771650" cy="7080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2371" cy="708359"/>
                  </a:xfrm>
                  <a:prstGeom prst="rect">
                    <a:avLst/>
                  </a:prstGeom>
                </pic:spPr>
              </pic:pic>
            </a:graphicData>
          </a:graphic>
        </wp:inline>
      </w:drawing>
    </w:r>
  </w:p>
  <w:p w14:paraId="5FDD4ADC" w14:textId="1B1B941B" w:rsidR="000349FF" w:rsidRDefault="000349FF" w:rsidP="000349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56BC" w14:textId="77777777" w:rsidR="00303BD7" w:rsidRDefault="00303BD7" w:rsidP="00BD6D18">
      <w:pPr>
        <w:spacing w:after="0" w:line="240" w:lineRule="auto"/>
      </w:pPr>
      <w:r>
        <w:separator/>
      </w:r>
    </w:p>
  </w:footnote>
  <w:footnote w:type="continuationSeparator" w:id="0">
    <w:p w14:paraId="6FFDF659" w14:textId="77777777" w:rsidR="00303BD7" w:rsidRDefault="00303BD7" w:rsidP="00BD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D6B2" w14:textId="77777777" w:rsidR="003A531B" w:rsidRPr="00D5141E" w:rsidRDefault="003A531B">
    <w:pPr>
      <w:pStyle w:val="Header"/>
      <w:jc w:val="center"/>
      <w:rPr>
        <w:rFonts w:ascii="Times New Roman" w:hAnsi="Times New Roman"/>
      </w:rPr>
    </w:pPr>
    <w:r w:rsidRPr="00D5141E">
      <w:rPr>
        <w:rFonts w:ascii="Times New Roman" w:hAnsi="Times New Roman"/>
      </w:rPr>
      <w:fldChar w:fldCharType="begin"/>
    </w:r>
    <w:r w:rsidRPr="00D5141E">
      <w:rPr>
        <w:rFonts w:ascii="Times New Roman" w:hAnsi="Times New Roman"/>
      </w:rPr>
      <w:instrText xml:space="preserve"> PAGE   \* MERGEFORMAT </w:instrText>
    </w:r>
    <w:r w:rsidRPr="00D5141E">
      <w:rPr>
        <w:rFonts w:ascii="Times New Roman" w:hAnsi="Times New Roman"/>
      </w:rPr>
      <w:fldChar w:fldCharType="separate"/>
    </w:r>
    <w:r w:rsidR="00440220">
      <w:rPr>
        <w:rFonts w:ascii="Times New Roman" w:hAnsi="Times New Roman"/>
        <w:noProof/>
      </w:rPr>
      <w:t>4</w:t>
    </w:r>
    <w:r w:rsidRPr="00D5141E">
      <w:rPr>
        <w:rFonts w:ascii="Times New Roman" w:hAnsi="Times New Roman"/>
      </w:rPr>
      <w:fldChar w:fldCharType="end"/>
    </w:r>
  </w:p>
  <w:p w14:paraId="647F6A6B" w14:textId="77777777" w:rsidR="00C72222" w:rsidRPr="00BD6D18" w:rsidRDefault="00C72222" w:rsidP="003A531B">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110"/>
    <w:multiLevelType w:val="hybridMultilevel"/>
    <w:tmpl w:val="2DBA8EAC"/>
    <w:lvl w:ilvl="0" w:tplc="684481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60C0E"/>
    <w:multiLevelType w:val="hybridMultilevel"/>
    <w:tmpl w:val="FFFFFFFF"/>
    <w:lvl w:ilvl="0" w:tplc="0409000D">
      <w:start w:val="1"/>
      <w:numFmt w:val="bullet"/>
      <w:lvlText w:val=""/>
      <w:lvlJc w:val="left"/>
      <w:pPr>
        <w:ind w:left="1490" w:hanging="360"/>
      </w:pPr>
      <w:rPr>
        <w:rFonts w:ascii="Wingdings" w:hAnsi="Wingdings" w:hint="default"/>
      </w:rPr>
    </w:lvl>
    <w:lvl w:ilvl="1" w:tplc="04090003">
      <w:start w:val="1"/>
      <w:numFmt w:val="bullet"/>
      <w:lvlText w:val="o"/>
      <w:lvlJc w:val="left"/>
      <w:pPr>
        <w:ind w:left="2210" w:hanging="360"/>
      </w:pPr>
      <w:rPr>
        <w:rFonts w:ascii="Courier New" w:hAnsi="Courier New" w:cs="Times New Roman" w:hint="default"/>
      </w:rPr>
    </w:lvl>
    <w:lvl w:ilvl="2" w:tplc="04090005">
      <w:start w:val="1"/>
      <w:numFmt w:val="bullet"/>
      <w:lvlText w:val=""/>
      <w:lvlJc w:val="left"/>
      <w:pPr>
        <w:ind w:left="2930" w:hanging="360"/>
      </w:pPr>
      <w:rPr>
        <w:rFonts w:ascii="Wingdings" w:hAnsi="Wingdings" w:hint="default"/>
      </w:rPr>
    </w:lvl>
    <w:lvl w:ilvl="3" w:tplc="04090001">
      <w:start w:val="1"/>
      <w:numFmt w:val="bullet"/>
      <w:lvlText w:val=""/>
      <w:lvlJc w:val="left"/>
      <w:pPr>
        <w:ind w:left="3650" w:hanging="360"/>
      </w:pPr>
      <w:rPr>
        <w:rFonts w:ascii="Symbol" w:hAnsi="Symbol" w:hint="default"/>
      </w:rPr>
    </w:lvl>
    <w:lvl w:ilvl="4" w:tplc="04090003">
      <w:start w:val="1"/>
      <w:numFmt w:val="bullet"/>
      <w:lvlText w:val="o"/>
      <w:lvlJc w:val="left"/>
      <w:pPr>
        <w:ind w:left="4370" w:hanging="360"/>
      </w:pPr>
      <w:rPr>
        <w:rFonts w:ascii="Courier New" w:hAnsi="Courier New" w:cs="Times New Roman" w:hint="default"/>
      </w:rPr>
    </w:lvl>
    <w:lvl w:ilvl="5" w:tplc="04090005">
      <w:start w:val="1"/>
      <w:numFmt w:val="bullet"/>
      <w:lvlText w:val=""/>
      <w:lvlJc w:val="left"/>
      <w:pPr>
        <w:ind w:left="5090" w:hanging="360"/>
      </w:pPr>
      <w:rPr>
        <w:rFonts w:ascii="Wingdings" w:hAnsi="Wingdings" w:hint="default"/>
      </w:rPr>
    </w:lvl>
    <w:lvl w:ilvl="6" w:tplc="04090001">
      <w:start w:val="1"/>
      <w:numFmt w:val="bullet"/>
      <w:lvlText w:val=""/>
      <w:lvlJc w:val="left"/>
      <w:pPr>
        <w:ind w:left="5810" w:hanging="360"/>
      </w:pPr>
      <w:rPr>
        <w:rFonts w:ascii="Symbol" w:hAnsi="Symbol" w:hint="default"/>
      </w:rPr>
    </w:lvl>
    <w:lvl w:ilvl="7" w:tplc="04090003">
      <w:start w:val="1"/>
      <w:numFmt w:val="bullet"/>
      <w:lvlText w:val="o"/>
      <w:lvlJc w:val="left"/>
      <w:pPr>
        <w:ind w:left="6530" w:hanging="360"/>
      </w:pPr>
      <w:rPr>
        <w:rFonts w:ascii="Courier New" w:hAnsi="Courier New" w:cs="Times New Roman" w:hint="default"/>
      </w:rPr>
    </w:lvl>
    <w:lvl w:ilvl="8" w:tplc="04090005">
      <w:start w:val="1"/>
      <w:numFmt w:val="bullet"/>
      <w:lvlText w:val=""/>
      <w:lvlJc w:val="left"/>
      <w:pPr>
        <w:ind w:left="7250" w:hanging="360"/>
      </w:pPr>
      <w:rPr>
        <w:rFonts w:ascii="Wingdings" w:hAnsi="Wingdings" w:hint="default"/>
      </w:rPr>
    </w:lvl>
  </w:abstractNum>
  <w:abstractNum w:abstractNumId="2" w15:restartNumberingAfterBreak="0">
    <w:nsid w:val="533153A9"/>
    <w:multiLevelType w:val="hybridMultilevel"/>
    <w:tmpl w:val="F8129084"/>
    <w:lvl w:ilvl="0" w:tplc="B01469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64067D8"/>
    <w:multiLevelType w:val="hybridMultilevel"/>
    <w:tmpl w:val="920C63E0"/>
    <w:lvl w:ilvl="0" w:tplc="4DE0074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2D64AD"/>
    <w:multiLevelType w:val="hybridMultilevel"/>
    <w:tmpl w:val="11AA11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5CB3F22"/>
    <w:multiLevelType w:val="hybridMultilevel"/>
    <w:tmpl w:val="937EE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80649E"/>
    <w:multiLevelType w:val="multilevel"/>
    <w:tmpl w:val="FDECEEA0"/>
    <w:lvl w:ilvl="0">
      <w:start w:val="1"/>
      <w:numFmt w:val="decimal"/>
      <w:lvlText w:val="%1."/>
      <w:lvlJc w:val="left"/>
      <w:pPr>
        <w:tabs>
          <w:tab w:val="num" w:pos="1418"/>
        </w:tabs>
        <w:ind w:left="1418" w:hanging="567"/>
      </w:pPr>
      <w:rPr>
        <w:rFonts w:hint="default"/>
        <w:b w:val="0"/>
        <w:i w:val="0"/>
        <w:sz w:val="22"/>
        <w:szCs w:val="22"/>
      </w:rPr>
    </w:lvl>
    <w:lvl w:ilvl="1">
      <w:start w:val="1"/>
      <w:numFmt w:val="decimal"/>
      <w:lvlText w:val="%1.%2."/>
      <w:lvlJc w:val="left"/>
      <w:pPr>
        <w:tabs>
          <w:tab w:val="num" w:pos="993"/>
        </w:tabs>
        <w:ind w:left="993" w:hanging="56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7060950">
    <w:abstractNumId w:val="6"/>
  </w:num>
  <w:num w:numId="2" w16cid:durableId="409620527">
    <w:abstractNumId w:val="0"/>
  </w:num>
  <w:num w:numId="3" w16cid:durableId="1582910928">
    <w:abstractNumId w:val="4"/>
  </w:num>
  <w:num w:numId="4" w16cid:durableId="1849248663">
    <w:abstractNumId w:val="2"/>
  </w:num>
  <w:num w:numId="5" w16cid:durableId="725184504">
    <w:abstractNumId w:val="3"/>
  </w:num>
  <w:num w:numId="6" w16cid:durableId="1584411778">
    <w:abstractNumId w:val="5"/>
  </w:num>
  <w:num w:numId="7" w16cid:durableId="73062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18"/>
    <w:rsid w:val="000001CB"/>
    <w:rsid w:val="000020AF"/>
    <w:rsid w:val="00005D03"/>
    <w:rsid w:val="00007770"/>
    <w:rsid w:val="00007964"/>
    <w:rsid w:val="00014D9F"/>
    <w:rsid w:val="00015A5D"/>
    <w:rsid w:val="00017666"/>
    <w:rsid w:val="00017B35"/>
    <w:rsid w:val="00020B9B"/>
    <w:rsid w:val="00020CEB"/>
    <w:rsid w:val="00021B67"/>
    <w:rsid w:val="0002756C"/>
    <w:rsid w:val="00032E34"/>
    <w:rsid w:val="000349FF"/>
    <w:rsid w:val="00035D34"/>
    <w:rsid w:val="000415EB"/>
    <w:rsid w:val="00042496"/>
    <w:rsid w:val="000445E1"/>
    <w:rsid w:val="000459EF"/>
    <w:rsid w:val="00051ED1"/>
    <w:rsid w:val="00052B3F"/>
    <w:rsid w:val="00055039"/>
    <w:rsid w:val="0005586B"/>
    <w:rsid w:val="0005624E"/>
    <w:rsid w:val="00061A75"/>
    <w:rsid w:val="00062247"/>
    <w:rsid w:val="00063DE6"/>
    <w:rsid w:val="00064DDC"/>
    <w:rsid w:val="0006716D"/>
    <w:rsid w:val="000679A8"/>
    <w:rsid w:val="00070EFD"/>
    <w:rsid w:val="00071C0B"/>
    <w:rsid w:val="0007299A"/>
    <w:rsid w:val="00072E6B"/>
    <w:rsid w:val="00076203"/>
    <w:rsid w:val="00077410"/>
    <w:rsid w:val="00082802"/>
    <w:rsid w:val="00082D2E"/>
    <w:rsid w:val="00086428"/>
    <w:rsid w:val="00092AD9"/>
    <w:rsid w:val="000932F3"/>
    <w:rsid w:val="0009573D"/>
    <w:rsid w:val="000A2EA3"/>
    <w:rsid w:val="000A302F"/>
    <w:rsid w:val="000B2B76"/>
    <w:rsid w:val="000B675F"/>
    <w:rsid w:val="000B6DF8"/>
    <w:rsid w:val="000B7AEE"/>
    <w:rsid w:val="000C3A57"/>
    <w:rsid w:val="000C4351"/>
    <w:rsid w:val="000C5A71"/>
    <w:rsid w:val="000C638A"/>
    <w:rsid w:val="000D037A"/>
    <w:rsid w:val="000D0957"/>
    <w:rsid w:val="000D0E45"/>
    <w:rsid w:val="000D4AE6"/>
    <w:rsid w:val="000E040F"/>
    <w:rsid w:val="000E5418"/>
    <w:rsid w:val="000F3D4A"/>
    <w:rsid w:val="000F400C"/>
    <w:rsid w:val="000F4D3B"/>
    <w:rsid w:val="00100C51"/>
    <w:rsid w:val="001015C3"/>
    <w:rsid w:val="001060D3"/>
    <w:rsid w:val="00114029"/>
    <w:rsid w:val="001218F4"/>
    <w:rsid w:val="00123106"/>
    <w:rsid w:val="001234CC"/>
    <w:rsid w:val="00133219"/>
    <w:rsid w:val="00133B55"/>
    <w:rsid w:val="001377C8"/>
    <w:rsid w:val="001406E9"/>
    <w:rsid w:val="00143600"/>
    <w:rsid w:val="00143682"/>
    <w:rsid w:val="00143D7B"/>
    <w:rsid w:val="00145BFA"/>
    <w:rsid w:val="001470DF"/>
    <w:rsid w:val="0015272E"/>
    <w:rsid w:val="00152C20"/>
    <w:rsid w:val="00154617"/>
    <w:rsid w:val="0015476B"/>
    <w:rsid w:val="00155205"/>
    <w:rsid w:val="00156412"/>
    <w:rsid w:val="00160B18"/>
    <w:rsid w:val="0016791A"/>
    <w:rsid w:val="00170D8D"/>
    <w:rsid w:val="00183066"/>
    <w:rsid w:val="001838FD"/>
    <w:rsid w:val="001850EF"/>
    <w:rsid w:val="001851AC"/>
    <w:rsid w:val="0018651C"/>
    <w:rsid w:val="00186811"/>
    <w:rsid w:val="00191FD2"/>
    <w:rsid w:val="001929CC"/>
    <w:rsid w:val="00192BA9"/>
    <w:rsid w:val="00195002"/>
    <w:rsid w:val="00197255"/>
    <w:rsid w:val="001A1E99"/>
    <w:rsid w:val="001A245F"/>
    <w:rsid w:val="001A3A1F"/>
    <w:rsid w:val="001A5FE9"/>
    <w:rsid w:val="001A7F3D"/>
    <w:rsid w:val="001B1B2D"/>
    <w:rsid w:val="001B6A11"/>
    <w:rsid w:val="001B6DE4"/>
    <w:rsid w:val="001C0A0A"/>
    <w:rsid w:val="001C0CCE"/>
    <w:rsid w:val="001C7274"/>
    <w:rsid w:val="001C7BB7"/>
    <w:rsid w:val="001D0B71"/>
    <w:rsid w:val="001E0C0A"/>
    <w:rsid w:val="001F1B50"/>
    <w:rsid w:val="00200752"/>
    <w:rsid w:val="00200B1A"/>
    <w:rsid w:val="00205BBC"/>
    <w:rsid w:val="00210676"/>
    <w:rsid w:val="002138D8"/>
    <w:rsid w:val="00215374"/>
    <w:rsid w:val="00215FCA"/>
    <w:rsid w:val="00217207"/>
    <w:rsid w:val="002173BB"/>
    <w:rsid w:val="00222848"/>
    <w:rsid w:val="00231AE7"/>
    <w:rsid w:val="00234F6A"/>
    <w:rsid w:val="00236D9D"/>
    <w:rsid w:val="002416F1"/>
    <w:rsid w:val="0024631C"/>
    <w:rsid w:val="002470C1"/>
    <w:rsid w:val="00250C81"/>
    <w:rsid w:val="002521C6"/>
    <w:rsid w:val="00252339"/>
    <w:rsid w:val="00253BAB"/>
    <w:rsid w:val="002552E4"/>
    <w:rsid w:val="002555A8"/>
    <w:rsid w:val="0026013F"/>
    <w:rsid w:val="002620F7"/>
    <w:rsid w:val="0026364F"/>
    <w:rsid w:val="002636C3"/>
    <w:rsid w:val="002636DF"/>
    <w:rsid w:val="002645FA"/>
    <w:rsid w:val="002706BB"/>
    <w:rsid w:val="0027072A"/>
    <w:rsid w:val="00271977"/>
    <w:rsid w:val="00272ECE"/>
    <w:rsid w:val="00275283"/>
    <w:rsid w:val="0028034E"/>
    <w:rsid w:val="00284E40"/>
    <w:rsid w:val="00293A1C"/>
    <w:rsid w:val="002943A2"/>
    <w:rsid w:val="00296062"/>
    <w:rsid w:val="00296B33"/>
    <w:rsid w:val="00296BA8"/>
    <w:rsid w:val="00297198"/>
    <w:rsid w:val="002A4F1F"/>
    <w:rsid w:val="002A4F9C"/>
    <w:rsid w:val="002B0578"/>
    <w:rsid w:val="002B7CDD"/>
    <w:rsid w:val="002D609A"/>
    <w:rsid w:val="002D72AF"/>
    <w:rsid w:val="002E0112"/>
    <w:rsid w:val="002E01E9"/>
    <w:rsid w:val="002E1AE8"/>
    <w:rsid w:val="002E2CA3"/>
    <w:rsid w:val="002E54D3"/>
    <w:rsid w:val="002E6CFD"/>
    <w:rsid w:val="002E77DC"/>
    <w:rsid w:val="002E78D9"/>
    <w:rsid w:val="002F0144"/>
    <w:rsid w:val="002F05C0"/>
    <w:rsid w:val="002F10A6"/>
    <w:rsid w:val="002F1E09"/>
    <w:rsid w:val="002F47E8"/>
    <w:rsid w:val="00300A03"/>
    <w:rsid w:val="003013A1"/>
    <w:rsid w:val="00302157"/>
    <w:rsid w:val="00303BD7"/>
    <w:rsid w:val="00303E28"/>
    <w:rsid w:val="00303F28"/>
    <w:rsid w:val="00305B6C"/>
    <w:rsid w:val="00315289"/>
    <w:rsid w:val="00317AA9"/>
    <w:rsid w:val="0032410D"/>
    <w:rsid w:val="00324218"/>
    <w:rsid w:val="0032626C"/>
    <w:rsid w:val="00331E03"/>
    <w:rsid w:val="003339BF"/>
    <w:rsid w:val="00333AD1"/>
    <w:rsid w:val="00336C4E"/>
    <w:rsid w:val="0034340A"/>
    <w:rsid w:val="003459F1"/>
    <w:rsid w:val="00347B0E"/>
    <w:rsid w:val="00350898"/>
    <w:rsid w:val="00350A02"/>
    <w:rsid w:val="00352B08"/>
    <w:rsid w:val="00365337"/>
    <w:rsid w:val="0036575C"/>
    <w:rsid w:val="003702DD"/>
    <w:rsid w:val="00371D3F"/>
    <w:rsid w:val="00372939"/>
    <w:rsid w:val="003729B2"/>
    <w:rsid w:val="0037586B"/>
    <w:rsid w:val="00376F25"/>
    <w:rsid w:val="00380A13"/>
    <w:rsid w:val="00381B7E"/>
    <w:rsid w:val="003828F5"/>
    <w:rsid w:val="0038596E"/>
    <w:rsid w:val="0039265A"/>
    <w:rsid w:val="0039699C"/>
    <w:rsid w:val="00397E75"/>
    <w:rsid w:val="003A093D"/>
    <w:rsid w:val="003A097A"/>
    <w:rsid w:val="003A35B2"/>
    <w:rsid w:val="003A4C61"/>
    <w:rsid w:val="003A4D08"/>
    <w:rsid w:val="003A531B"/>
    <w:rsid w:val="003A5768"/>
    <w:rsid w:val="003B052D"/>
    <w:rsid w:val="003B17D9"/>
    <w:rsid w:val="003B2610"/>
    <w:rsid w:val="003C0023"/>
    <w:rsid w:val="003C64CE"/>
    <w:rsid w:val="003D17CF"/>
    <w:rsid w:val="003D2F93"/>
    <w:rsid w:val="003D72DC"/>
    <w:rsid w:val="003D7F0F"/>
    <w:rsid w:val="003E08BF"/>
    <w:rsid w:val="003E3CFC"/>
    <w:rsid w:val="003E459A"/>
    <w:rsid w:val="003E63A2"/>
    <w:rsid w:val="003F5515"/>
    <w:rsid w:val="003F69D6"/>
    <w:rsid w:val="003F7479"/>
    <w:rsid w:val="003F78E0"/>
    <w:rsid w:val="003F796F"/>
    <w:rsid w:val="004018A3"/>
    <w:rsid w:val="004040F4"/>
    <w:rsid w:val="0040612A"/>
    <w:rsid w:val="00407887"/>
    <w:rsid w:val="00407DED"/>
    <w:rsid w:val="00414A6A"/>
    <w:rsid w:val="0041717A"/>
    <w:rsid w:val="00417AD2"/>
    <w:rsid w:val="00417E5B"/>
    <w:rsid w:val="00423952"/>
    <w:rsid w:val="0042500C"/>
    <w:rsid w:val="00425C3F"/>
    <w:rsid w:val="00430770"/>
    <w:rsid w:val="0043133A"/>
    <w:rsid w:val="00432D91"/>
    <w:rsid w:val="00433E33"/>
    <w:rsid w:val="00434F91"/>
    <w:rsid w:val="00440220"/>
    <w:rsid w:val="00444A62"/>
    <w:rsid w:val="00452E3A"/>
    <w:rsid w:val="00453E65"/>
    <w:rsid w:val="0045499C"/>
    <w:rsid w:val="00456967"/>
    <w:rsid w:val="00456FED"/>
    <w:rsid w:val="00457FC3"/>
    <w:rsid w:val="0046073D"/>
    <w:rsid w:val="00460B6C"/>
    <w:rsid w:val="00461EA7"/>
    <w:rsid w:val="00462BAC"/>
    <w:rsid w:val="00466C96"/>
    <w:rsid w:val="00467785"/>
    <w:rsid w:val="00471F16"/>
    <w:rsid w:val="00473823"/>
    <w:rsid w:val="004763D7"/>
    <w:rsid w:val="00482AD8"/>
    <w:rsid w:val="00483290"/>
    <w:rsid w:val="004867B6"/>
    <w:rsid w:val="00486E3D"/>
    <w:rsid w:val="00493BE0"/>
    <w:rsid w:val="00496092"/>
    <w:rsid w:val="004A0600"/>
    <w:rsid w:val="004A562E"/>
    <w:rsid w:val="004B0073"/>
    <w:rsid w:val="004C0B96"/>
    <w:rsid w:val="004C23E9"/>
    <w:rsid w:val="004C32D3"/>
    <w:rsid w:val="004C3EE5"/>
    <w:rsid w:val="004D4810"/>
    <w:rsid w:val="004E6C5C"/>
    <w:rsid w:val="004F0487"/>
    <w:rsid w:val="004F0727"/>
    <w:rsid w:val="004F412E"/>
    <w:rsid w:val="004F571C"/>
    <w:rsid w:val="004F60AB"/>
    <w:rsid w:val="004F7E1A"/>
    <w:rsid w:val="00500568"/>
    <w:rsid w:val="005014C6"/>
    <w:rsid w:val="00502D11"/>
    <w:rsid w:val="005043A0"/>
    <w:rsid w:val="00520F51"/>
    <w:rsid w:val="00520F80"/>
    <w:rsid w:val="00522D60"/>
    <w:rsid w:val="005275A3"/>
    <w:rsid w:val="00527629"/>
    <w:rsid w:val="00533469"/>
    <w:rsid w:val="005358A5"/>
    <w:rsid w:val="00543D0E"/>
    <w:rsid w:val="00547ECC"/>
    <w:rsid w:val="00551754"/>
    <w:rsid w:val="00551F81"/>
    <w:rsid w:val="00551FAF"/>
    <w:rsid w:val="00552A8D"/>
    <w:rsid w:val="00553FBA"/>
    <w:rsid w:val="005566BE"/>
    <w:rsid w:val="00560200"/>
    <w:rsid w:val="0056072F"/>
    <w:rsid w:val="005613A3"/>
    <w:rsid w:val="00561DF6"/>
    <w:rsid w:val="005627E5"/>
    <w:rsid w:val="00563E50"/>
    <w:rsid w:val="00564BDB"/>
    <w:rsid w:val="00565197"/>
    <w:rsid w:val="00574774"/>
    <w:rsid w:val="00575A09"/>
    <w:rsid w:val="00576303"/>
    <w:rsid w:val="00576883"/>
    <w:rsid w:val="00577496"/>
    <w:rsid w:val="00580285"/>
    <w:rsid w:val="005816D7"/>
    <w:rsid w:val="005822E7"/>
    <w:rsid w:val="0058364E"/>
    <w:rsid w:val="005901FB"/>
    <w:rsid w:val="0059101B"/>
    <w:rsid w:val="00592680"/>
    <w:rsid w:val="00593419"/>
    <w:rsid w:val="00594CDA"/>
    <w:rsid w:val="00597AE8"/>
    <w:rsid w:val="005A126B"/>
    <w:rsid w:val="005B46C8"/>
    <w:rsid w:val="005B47DD"/>
    <w:rsid w:val="005B56EF"/>
    <w:rsid w:val="005C0867"/>
    <w:rsid w:val="005C3E16"/>
    <w:rsid w:val="005C5070"/>
    <w:rsid w:val="005C7D4F"/>
    <w:rsid w:val="005D0190"/>
    <w:rsid w:val="005D2DA5"/>
    <w:rsid w:val="005D3E4B"/>
    <w:rsid w:val="005D5C92"/>
    <w:rsid w:val="005D69F5"/>
    <w:rsid w:val="005D72DF"/>
    <w:rsid w:val="005E0B0E"/>
    <w:rsid w:val="005E3DD7"/>
    <w:rsid w:val="005E3F26"/>
    <w:rsid w:val="005E3FEA"/>
    <w:rsid w:val="005E4EB9"/>
    <w:rsid w:val="005E7FA2"/>
    <w:rsid w:val="005F158A"/>
    <w:rsid w:val="005F2B57"/>
    <w:rsid w:val="005F55D5"/>
    <w:rsid w:val="005F7F40"/>
    <w:rsid w:val="00600BEE"/>
    <w:rsid w:val="00604105"/>
    <w:rsid w:val="006068F1"/>
    <w:rsid w:val="0060709B"/>
    <w:rsid w:val="006121C5"/>
    <w:rsid w:val="00612C64"/>
    <w:rsid w:val="00612D4E"/>
    <w:rsid w:val="00613197"/>
    <w:rsid w:val="00613471"/>
    <w:rsid w:val="00615598"/>
    <w:rsid w:val="006165B4"/>
    <w:rsid w:val="0062025C"/>
    <w:rsid w:val="00620417"/>
    <w:rsid w:val="006206D6"/>
    <w:rsid w:val="006227B1"/>
    <w:rsid w:val="006275A1"/>
    <w:rsid w:val="00630F47"/>
    <w:rsid w:val="00637E12"/>
    <w:rsid w:val="0064374F"/>
    <w:rsid w:val="00653BCB"/>
    <w:rsid w:val="00663517"/>
    <w:rsid w:val="00663A05"/>
    <w:rsid w:val="00664583"/>
    <w:rsid w:val="0066639E"/>
    <w:rsid w:val="006670AD"/>
    <w:rsid w:val="006763D7"/>
    <w:rsid w:val="00686CD3"/>
    <w:rsid w:val="006911A2"/>
    <w:rsid w:val="006928FE"/>
    <w:rsid w:val="006930FC"/>
    <w:rsid w:val="00697EEA"/>
    <w:rsid w:val="006A3131"/>
    <w:rsid w:val="006A33C6"/>
    <w:rsid w:val="006A437D"/>
    <w:rsid w:val="006A46D6"/>
    <w:rsid w:val="006A560D"/>
    <w:rsid w:val="006B1160"/>
    <w:rsid w:val="006B55D9"/>
    <w:rsid w:val="006B6ABF"/>
    <w:rsid w:val="006B6D20"/>
    <w:rsid w:val="006C2918"/>
    <w:rsid w:val="006C522F"/>
    <w:rsid w:val="006C52B6"/>
    <w:rsid w:val="006C563D"/>
    <w:rsid w:val="006D0437"/>
    <w:rsid w:val="006D0F54"/>
    <w:rsid w:val="006E0080"/>
    <w:rsid w:val="006E1EDB"/>
    <w:rsid w:val="006E30B5"/>
    <w:rsid w:val="006E37D7"/>
    <w:rsid w:val="006E438C"/>
    <w:rsid w:val="006F04EA"/>
    <w:rsid w:val="006F1107"/>
    <w:rsid w:val="00701160"/>
    <w:rsid w:val="00707B3D"/>
    <w:rsid w:val="00710933"/>
    <w:rsid w:val="00712B63"/>
    <w:rsid w:val="007162FD"/>
    <w:rsid w:val="007177E7"/>
    <w:rsid w:val="00724D79"/>
    <w:rsid w:val="00725690"/>
    <w:rsid w:val="007258E6"/>
    <w:rsid w:val="00726727"/>
    <w:rsid w:val="0073070D"/>
    <w:rsid w:val="00731232"/>
    <w:rsid w:val="007331E8"/>
    <w:rsid w:val="00733B39"/>
    <w:rsid w:val="00747270"/>
    <w:rsid w:val="007534B9"/>
    <w:rsid w:val="00757601"/>
    <w:rsid w:val="007579C3"/>
    <w:rsid w:val="00760C73"/>
    <w:rsid w:val="00760C99"/>
    <w:rsid w:val="0076451A"/>
    <w:rsid w:val="007662CD"/>
    <w:rsid w:val="00774BC2"/>
    <w:rsid w:val="007757DC"/>
    <w:rsid w:val="00776B3B"/>
    <w:rsid w:val="00781D50"/>
    <w:rsid w:val="00787314"/>
    <w:rsid w:val="00794D98"/>
    <w:rsid w:val="007969A7"/>
    <w:rsid w:val="00797D55"/>
    <w:rsid w:val="007A5BE4"/>
    <w:rsid w:val="007A64FA"/>
    <w:rsid w:val="007A7B27"/>
    <w:rsid w:val="007B0D4C"/>
    <w:rsid w:val="007B228A"/>
    <w:rsid w:val="007B4E33"/>
    <w:rsid w:val="007B5CF0"/>
    <w:rsid w:val="007B6410"/>
    <w:rsid w:val="007B69D7"/>
    <w:rsid w:val="007B6CA1"/>
    <w:rsid w:val="007B7BC3"/>
    <w:rsid w:val="007C549E"/>
    <w:rsid w:val="007D31A8"/>
    <w:rsid w:val="007D4E0B"/>
    <w:rsid w:val="007E6283"/>
    <w:rsid w:val="007E782A"/>
    <w:rsid w:val="007F0177"/>
    <w:rsid w:val="007F16BD"/>
    <w:rsid w:val="007F3457"/>
    <w:rsid w:val="007F51C2"/>
    <w:rsid w:val="007F65C2"/>
    <w:rsid w:val="00804819"/>
    <w:rsid w:val="008078B1"/>
    <w:rsid w:val="00810C19"/>
    <w:rsid w:val="0081157F"/>
    <w:rsid w:val="00817146"/>
    <w:rsid w:val="00820B76"/>
    <w:rsid w:val="008214AD"/>
    <w:rsid w:val="00822D4D"/>
    <w:rsid w:val="00827B10"/>
    <w:rsid w:val="00836DC1"/>
    <w:rsid w:val="008433DF"/>
    <w:rsid w:val="00845101"/>
    <w:rsid w:val="00845612"/>
    <w:rsid w:val="00846C2B"/>
    <w:rsid w:val="008470E1"/>
    <w:rsid w:val="00853EB0"/>
    <w:rsid w:val="0085594D"/>
    <w:rsid w:val="00855FBB"/>
    <w:rsid w:val="00856325"/>
    <w:rsid w:val="0086446F"/>
    <w:rsid w:val="008649FF"/>
    <w:rsid w:val="008669A1"/>
    <w:rsid w:val="008703CD"/>
    <w:rsid w:val="0087048B"/>
    <w:rsid w:val="0087172B"/>
    <w:rsid w:val="008752F6"/>
    <w:rsid w:val="00875876"/>
    <w:rsid w:val="008851C3"/>
    <w:rsid w:val="0089189D"/>
    <w:rsid w:val="00896373"/>
    <w:rsid w:val="008A41AA"/>
    <w:rsid w:val="008A4A5A"/>
    <w:rsid w:val="008A7835"/>
    <w:rsid w:val="008A7C77"/>
    <w:rsid w:val="008B09CB"/>
    <w:rsid w:val="008B3D73"/>
    <w:rsid w:val="008B73DD"/>
    <w:rsid w:val="008C14E1"/>
    <w:rsid w:val="008C4115"/>
    <w:rsid w:val="008C4742"/>
    <w:rsid w:val="008C4DA1"/>
    <w:rsid w:val="008C5704"/>
    <w:rsid w:val="008C68EC"/>
    <w:rsid w:val="008D5347"/>
    <w:rsid w:val="008D6008"/>
    <w:rsid w:val="008D7D5F"/>
    <w:rsid w:val="008E1BE5"/>
    <w:rsid w:val="008E7D1B"/>
    <w:rsid w:val="008F08D7"/>
    <w:rsid w:val="008F0C39"/>
    <w:rsid w:val="008F0EF4"/>
    <w:rsid w:val="008F19AC"/>
    <w:rsid w:val="008F3BE0"/>
    <w:rsid w:val="008F55D7"/>
    <w:rsid w:val="008F55E4"/>
    <w:rsid w:val="008F5C80"/>
    <w:rsid w:val="008F6AA6"/>
    <w:rsid w:val="0090066E"/>
    <w:rsid w:val="009018E0"/>
    <w:rsid w:val="00905581"/>
    <w:rsid w:val="00910F6C"/>
    <w:rsid w:val="00912C15"/>
    <w:rsid w:val="00916915"/>
    <w:rsid w:val="00916986"/>
    <w:rsid w:val="00916C8E"/>
    <w:rsid w:val="0092391C"/>
    <w:rsid w:val="00923E30"/>
    <w:rsid w:val="00923F57"/>
    <w:rsid w:val="00926392"/>
    <w:rsid w:val="00930C3E"/>
    <w:rsid w:val="009376F5"/>
    <w:rsid w:val="009377C1"/>
    <w:rsid w:val="00941F66"/>
    <w:rsid w:val="00941FB0"/>
    <w:rsid w:val="009448F3"/>
    <w:rsid w:val="00944ADB"/>
    <w:rsid w:val="00946532"/>
    <w:rsid w:val="00946B3D"/>
    <w:rsid w:val="00947761"/>
    <w:rsid w:val="00955542"/>
    <w:rsid w:val="00956B3F"/>
    <w:rsid w:val="00965764"/>
    <w:rsid w:val="00965900"/>
    <w:rsid w:val="00966F33"/>
    <w:rsid w:val="0097093F"/>
    <w:rsid w:val="00971F48"/>
    <w:rsid w:val="00973640"/>
    <w:rsid w:val="00974179"/>
    <w:rsid w:val="009817DD"/>
    <w:rsid w:val="00981A5C"/>
    <w:rsid w:val="0098330D"/>
    <w:rsid w:val="00983D30"/>
    <w:rsid w:val="0098432D"/>
    <w:rsid w:val="00985321"/>
    <w:rsid w:val="00994A65"/>
    <w:rsid w:val="009A4A7E"/>
    <w:rsid w:val="009B6531"/>
    <w:rsid w:val="009C0B46"/>
    <w:rsid w:val="009C0C61"/>
    <w:rsid w:val="009C1F4E"/>
    <w:rsid w:val="009C584D"/>
    <w:rsid w:val="009C5B87"/>
    <w:rsid w:val="009C766B"/>
    <w:rsid w:val="009C7E0E"/>
    <w:rsid w:val="009D2C18"/>
    <w:rsid w:val="009D5183"/>
    <w:rsid w:val="009D6B0B"/>
    <w:rsid w:val="009D7E54"/>
    <w:rsid w:val="009E1C96"/>
    <w:rsid w:val="009E22D3"/>
    <w:rsid w:val="009E43A7"/>
    <w:rsid w:val="009E68C0"/>
    <w:rsid w:val="009E7B3A"/>
    <w:rsid w:val="009F1625"/>
    <w:rsid w:val="009F2B72"/>
    <w:rsid w:val="00A01D5E"/>
    <w:rsid w:val="00A03FD3"/>
    <w:rsid w:val="00A069E5"/>
    <w:rsid w:val="00A07051"/>
    <w:rsid w:val="00A15419"/>
    <w:rsid w:val="00A1567E"/>
    <w:rsid w:val="00A16779"/>
    <w:rsid w:val="00A257A9"/>
    <w:rsid w:val="00A25C5A"/>
    <w:rsid w:val="00A3007E"/>
    <w:rsid w:val="00A30260"/>
    <w:rsid w:val="00A30593"/>
    <w:rsid w:val="00A41A26"/>
    <w:rsid w:val="00A42B89"/>
    <w:rsid w:val="00A438F7"/>
    <w:rsid w:val="00A454AE"/>
    <w:rsid w:val="00A54B8A"/>
    <w:rsid w:val="00A610A4"/>
    <w:rsid w:val="00A70303"/>
    <w:rsid w:val="00A72CB6"/>
    <w:rsid w:val="00A805C4"/>
    <w:rsid w:val="00A8128C"/>
    <w:rsid w:val="00A82735"/>
    <w:rsid w:val="00A86035"/>
    <w:rsid w:val="00A90AAC"/>
    <w:rsid w:val="00A94FBC"/>
    <w:rsid w:val="00A956C0"/>
    <w:rsid w:val="00A96BCE"/>
    <w:rsid w:val="00A970BB"/>
    <w:rsid w:val="00AA153E"/>
    <w:rsid w:val="00AA3386"/>
    <w:rsid w:val="00AA4E76"/>
    <w:rsid w:val="00AA54A5"/>
    <w:rsid w:val="00AA72EF"/>
    <w:rsid w:val="00AB0729"/>
    <w:rsid w:val="00AB2234"/>
    <w:rsid w:val="00AC0471"/>
    <w:rsid w:val="00AC3655"/>
    <w:rsid w:val="00AC3739"/>
    <w:rsid w:val="00AC54D7"/>
    <w:rsid w:val="00AC644F"/>
    <w:rsid w:val="00AD2A20"/>
    <w:rsid w:val="00AD4110"/>
    <w:rsid w:val="00AD7A3F"/>
    <w:rsid w:val="00AE043C"/>
    <w:rsid w:val="00AE55EB"/>
    <w:rsid w:val="00AE6088"/>
    <w:rsid w:val="00AE6863"/>
    <w:rsid w:val="00AF2299"/>
    <w:rsid w:val="00AF2E6A"/>
    <w:rsid w:val="00AF3BF6"/>
    <w:rsid w:val="00AF44D2"/>
    <w:rsid w:val="00AF6709"/>
    <w:rsid w:val="00AF6B5B"/>
    <w:rsid w:val="00AF7653"/>
    <w:rsid w:val="00B03B29"/>
    <w:rsid w:val="00B059A1"/>
    <w:rsid w:val="00B10D35"/>
    <w:rsid w:val="00B12991"/>
    <w:rsid w:val="00B20CD5"/>
    <w:rsid w:val="00B23081"/>
    <w:rsid w:val="00B235DD"/>
    <w:rsid w:val="00B254DB"/>
    <w:rsid w:val="00B257B7"/>
    <w:rsid w:val="00B32108"/>
    <w:rsid w:val="00B33D23"/>
    <w:rsid w:val="00B40BB9"/>
    <w:rsid w:val="00B42547"/>
    <w:rsid w:val="00B46E86"/>
    <w:rsid w:val="00B551F6"/>
    <w:rsid w:val="00B621FF"/>
    <w:rsid w:val="00B62704"/>
    <w:rsid w:val="00B630AC"/>
    <w:rsid w:val="00B6365B"/>
    <w:rsid w:val="00B63A0B"/>
    <w:rsid w:val="00B70469"/>
    <w:rsid w:val="00B70C81"/>
    <w:rsid w:val="00B72EE9"/>
    <w:rsid w:val="00B739E2"/>
    <w:rsid w:val="00B74A98"/>
    <w:rsid w:val="00B7679D"/>
    <w:rsid w:val="00B76E2C"/>
    <w:rsid w:val="00B77D9C"/>
    <w:rsid w:val="00B8117E"/>
    <w:rsid w:val="00B812B7"/>
    <w:rsid w:val="00B84C7F"/>
    <w:rsid w:val="00B8536E"/>
    <w:rsid w:val="00B9394A"/>
    <w:rsid w:val="00B954C9"/>
    <w:rsid w:val="00B96A0D"/>
    <w:rsid w:val="00B97032"/>
    <w:rsid w:val="00B973FD"/>
    <w:rsid w:val="00BA1549"/>
    <w:rsid w:val="00BA1D8B"/>
    <w:rsid w:val="00BA5019"/>
    <w:rsid w:val="00BA5860"/>
    <w:rsid w:val="00BB17E8"/>
    <w:rsid w:val="00BB2E1E"/>
    <w:rsid w:val="00BD10C6"/>
    <w:rsid w:val="00BD2C33"/>
    <w:rsid w:val="00BD2F9C"/>
    <w:rsid w:val="00BD3134"/>
    <w:rsid w:val="00BD3270"/>
    <w:rsid w:val="00BD4351"/>
    <w:rsid w:val="00BD6D18"/>
    <w:rsid w:val="00BE1400"/>
    <w:rsid w:val="00BE17C5"/>
    <w:rsid w:val="00BE62BE"/>
    <w:rsid w:val="00BE7108"/>
    <w:rsid w:val="00BF56F6"/>
    <w:rsid w:val="00C0644B"/>
    <w:rsid w:val="00C112DA"/>
    <w:rsid w:val="00C120BF"/>
    <w:rsid w:val="00C12DEC"/>
    <w:rsid w:val="00C16C66"/>
    <w:rsid w:val="00C173AE"/>
    <w:rsid w:val="00C22B96"/>
    <w:rsid w:val="00C251F5"/>
    <w:rsid w:val="00C255FA"/>
    <w:rsid w:val="00C31D56"/>
    <w:rsid w:val="00C33B92"/>
    <w:rsid w:val="00C33C46"/>
    <w:rsid w:val="00C42A5C"/>
    <w:rsid w:val="00C46A3D"/>
    <w:rsid w:val="00C55673"/>
    <w:rsid w:val="00C55ED1"/>
    <w:rsid w:val="00C60A6D"/>
    <w:rsid w:val="00C62097"/>
    <w:rsid w:val="00C719BA"/>
    <w:rsid w:val="00C72200"/>
    <w:rsid w:val="00C72222"/>
    <w:rsid w:val="00C73899"/>
    <w:rsid w:val="00C75480"/>
    <w:rsid w:val="00C75A04"/>
    <w:rsid w:val="00C77DE2"/>
    <w:rsid w:val="00C77EBA"/>
    <w:rsid w:val="00C81316"/>
    <w:rsid w:val="00C83474"/>
    <w:rsid w:val="00C83A7D"/>
    <w:rsid w:val="00C86C51"/>
    <w:rsid w:val="00C8792C"/>
    <w:rsid w:val="00C9142D"/>
    <w:rsid w:val="00C96F8C"/>
    <w:rsid w:val="00CA1484"/>
    <w:rsid w:val="00CA3C9B"/>
    <w:rsid w:val="00CA4681"/>
    <w:rsid w:val="00CB4828"/>
    <w:rsid w:val="00CC1D24"/>
    <w:rsid w:val="00CC5B75"/>
    <w:rsid w:val="00CC7A55"/>
    <w:rsid w:val="00CD5D71"/>
    <w:rsid w:val="00CD60E9"/>
    <w:rsid w:val="00CD666B"/>
    <w:rsid w:val="00CE1518"/>
    <w:rsid w:val="00CE57E4"/>
    <w:rsid w:val="00CE6D36"/>
    <w:rsid w:val="00CF09D9"/>
    <w:rsid w:val="00CF1E70"/>
    <w:rsid w:val="00CF4465"/>
    <w:rsid w:val="00CF4D02"/>
    <w:rsid w:val="00CF7392"/>
    <w:rsid w:val="00D05D89"/>
    <w:rsid w:val="00D061EC"/>
    <w:rsid w:val="00D0748C"/>
    <w:rsid w:val="00D07954"/>
    <w:rsid w:val="00D10AE4"/>
    <w:rsid w:val="00D12C47"/>
    <w:rsid w:val="00D13D07"/>
    <w:rsid w:val="00D15EDD"/>
    <w:rsid w:val="00D203B4"/>
    <w:rsid w:val="00D2346F"/>
    <w:rsid w:val="00D241B1"/>
    <w:rsid w:val="00D27DF7"/>
    <w:rsid w:val="00D31823"/>
    <w:rsid w:val="00D3561D"/>
    <w:rsid w:val="00D430DE"/>
    <w:rsid w:val="00D5141E"/>
    <w:rsid w:val="00D5499D"/>
    <w:rsid w:val="00D611AD"/>
    <w:rsid w:val="00D6345E"/>
    <w:rsid w:val="00D650D1"/>
    <w:rsid w:val="00D6533E"/>
    <w:rsid w:val="00D65FCB"/>
    <w:rsid w:val="00D710E9"/>
    <w:rsid w:val="00D7246B"/>
    <w:rsid w:val="00D75724"/>
    <w:rsid w:val="00D75774"/>
    <w:rsid w:val="00D80CDD"/>
    <w:rsid w:val="00D81E61"/>
    <w:rsid w:val="00D82ED4"/>
    <w:rsid w:val="00D859DA"/>
    <w:rsid w:val="00D9266A"/>
    <w:rsid w:val="00D95144"/>
    <w:rsid w:val="00D95379"/>
    <w:rsid w:val="00D967F1"/>
    <w:rsid w:val="00DA09C1"/>
    <w:rsid w:val="00DA13F3"/>
    <w:rsid w:val="00DA40E4"/>
    <w:rsid w:val="00DA5F26"/>
    <w:rsid w:val="00DA5FF4"/>
    <w:rsid w:val="00DB0D68"/>
    <w:rsid w:val="00DB4364"/>
    <w:rsid w:val="00DB5892"/>
    <w:rsid w:val="00DB623F"/>
    <w:rsid w:val="00DC052E"/>
    <w:rsid w:val="00DC2602"/>
    <w:rsid w:val="00DC6178"/>
    <w:rsid w:val="00DD0213"/>
    <w:rsid w:val="00DD453A"/>
    <w:rsid w:val="00DD6E5E"/>
    <w:rsid w:val="00DE27FC"/>
    <w:rsid w:val="00DE35F0"/>
    <w:rsid w:val="00DE7A3A"/>
    <w:rsid w:val="00DF02E7"/>
    <w:rsid w:val="00DF65CF"/>
    <w:rsid w:val="00E04A7B"/>
    <w:rsid w:val="00E0727A"/>
    <w:rsid w:val="00E07284"/>
    <w:rsid w:val="00E100CF"/>
    <w:rsid w:val="00E11765"/>
    <w:rsid w:val="00E17D68"/>
    <w:rsid w:val="00E22653"/>
    <w:rsid w:val="00E2329C"/>
    <w:rsid w:val="00E33561"/>
    <w:rsid w:val="00E42B6C"/>
    <w:rsid w:val="00E43E8F"/>
    <w:rsid w:val="00E4670C"/>
    <w:rsid w:val="00E50834"/>
    <w:rsid w:val="00E52297"/>
    <w:rsid w:val="00E57568"/>
    <w:rsid w:val="00E61E63"/>
    <w:rsid w:val="00E63175"/>
    <w:rsid w:val="00E65424"/>
    <w:rsid w:val="00E734FC"/>
    <w:rsid w:val="00E74859"/>
    <w:rsid w:val="00E8426C"/>
    <w:rsid w:val="00E848D8"/>
    <w:rsid w:val="00E8598D"/>
    <w:rsid w:val="00E864D0"/>
    <w:rsid w:val="00E8730D"/>
    <w:rsid w:val="00E90745"/>
    <w:rsid w:val="00EA0E0B"/>
    <w:rsid w:val="00EA1CB8"/>
    <w:rsid w:val="00EA5F72"/>
    <w:rsid w:val="00EA636B"/>
    <w:rsid w:val="00EA736F"/>
    <w:rsid w:val="00EB4104"/>
    <w:rsid w:val="00EC58C3"/>
    <w:rsid w:val="00ED0FAD"/>
    <w:rsid w:val="00ED6174"/>
    <w:rsid w:val="00EE014D"/>
    <w:rsid w:val="00EE22E2"/>
    <w:rsid w:val="00EE2B19"/>
    <w:rsid w:val="00EE3740"/>
    <w:rsid w:val="00EE59F7"/>
    <w:rsid w:val="00EF1097"/>
    <w:rsid w:val="00EF2314"/>
    <w:rsid w:val="00EF2872"/>
    <w:rsid w:val="00EF755C"/>
    <w:rsid w:val="00F04208"/>
    <w:rsid w:val="00F04FF1"/>
    <w:rsid w:val="00F05B90"/>
    <w:rsid w:val="00F108A1"/>
    <w:rsid w:val="00F13F84"/>
    <w:rsid w:val="00F1412A"/>
    <w:rsid w:val="00F248FF"/>
    <w:rsid w:val="00F2564A"/>
    <w:rsid w:val="00F31050"/>
    <w:rsid w:val="00F31BD0"/>
    <w:rsid w:val="00F32710"/>
    <w:rsid w:val="00F33E7E"/>
    <w:rsid w:val="00F354A7"/>
    <w:rsid w:val="00F3603E"/>
    <w:rsid w:val="00F45E47"/>
    <w:rsid w:val="00F534B2"/>
    <w:rsid w:val="00F53F9D"/>
    <w:rsid w:val="00F55612"/>
    <w:rsid w:val="00F56C6D"/>
    <w:rsid w:val="00F60AFF"/>
    <w:rsid w:val="00F63C0D"/>
    <w:rsid w:val="00F646F8"/>
    <w:rsid w:val="00F650EF"/>
    <w:rsid w:val="00F654E7"/>
    <w:rsid w:val="00F67597"/>
    <w:rsid w:val="00F713D7"/>
    <w:rsid w:val="00F745BB"/>
    <w:rsid w:val="00F7566E"/>
    <w:rsid w:val="00F80DEE"/>
    <w:rsid w:val="00F840FB"/>
    <w:rsid w:val="00F854AA"/>
    <w:rsid w:val="00F8570F"/>
    <w:rsid w:val="00F910CE"/>
    <w:rsid w:val="00F96785"/>
    <w:rsid w:val="00FA3759"/>
    <w:rsid w:val="00FA7F47"/>
    <w:rsid w:val="00FB29F6"/>
    <w:rsid w:val="00FB3DE0"/>
    <w:rsid w:val="00FB657E"/>
    <w:rsid w:val="00FC2454"/>
    <w:rsid w:val="00FC45E1"/>
    <w:rsid w:val="00FC4AEB"/>
    <w:rsid w:val="00FD0D2A"/>
    <w:rsid w:val="00FD3BE6"/>
    <w:rsid w:val="00FD3C77"/>
    <w:rsid w:val="00FE39C6"/>
    <w:rsid w:val="00FE4A7B"/>
    <w:rsid w:val="00FE6E4B"/>
    <w:rsid w:val="00FF37FE"/>
    <w:rsid w:val="00FF56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A456A"/>
  <w15:chartTrackingRefBased/>
  <w15:docId w15:val="{1EC8874E-AC4E-44A8-A383-911DA8FF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6D18"/>
    <w:rPr>
      <w:color w:val="808080"/>
    </w:rPr>
  </w:style>
  <w:style w:type="paragraph" w:styleId="BalloonText">
    <w:name w:val="Balloon Text"/>
    <w:basedOn w:val="Normal"/>
    <w:link w:val="BalloonTextChar"/>
    <w:uiPriority w:val="99"/>
    <w:semiHidden/>
    <w:unhideWhenUsed/>
    <w:rsid w:val="00BD6D1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D6D18"/>
    <w:rPr>
      <w:rFonts w:ascii="Tahoma" w:hAnsi="Tahoma" w:cs="Tahoma"/>
      <w:sz w:val="16"/>
      <w:szCs w:val="16"/>
    </w:rPr>
  </w:style>
  <w:style w:type="table" w:styleId="TableGrid">
    <w:name w:val="Table Grid"/>
    <w:basedOn w:val="TableNormal"/>
    <w:uiPriority w:val="59"/>
    <w:rsid w:val="00BD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D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6D18"/>
  </w:style>
  <w:style w:type="paragraph" w:styleId="Footer">
    <w:name w:val="footer"/>
    <w:basedOn w:val="Normal"/>
    <w:link w:val="FooterChar"/>
    <w:uiPriority w:val="99"/>
    <w:unhideWhenUsed/>
    <w:rsid w:val="00BD6D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6D18"/>
  </w:style>
  <w:style w:type="paragraph" w:customStyle="1" w:styleId="Institucija">
    <w:name w:val="Institucija"/>
    <w:basedOn w:val="Header"/>
    <w:rsid w:val="00BD6D18"/>
    <w:pPr>
      <w:tabs>
        <w:tab w:val="clear" w:pos="4819"/>
        <w:tab w:val="clear" w:pos="9638"/>
      </w:tabs>
      <w:jc w:val="center"/>
    </w:pPr>
    <w:rPr>
      <w:rFonts w:ascii="Times New Roman" w:eastAsia="Times New Roman" w:hAnsi="Times New Roman"/>
      <w:b/>
      <w:bCs/>
      <w:sz w:val="26"/>
      <w:szCs w:val="24"/>
    </w:rPr>
  </w:style>
  <w:style w:type="character" w:styleId="Hyperlink">
    <w:name w:val="Hyperlink"/>
    <w:rsid w:val="00A1567E"/>
    <w:rPr>
      <w:color w:val="0000FF"/>
      <w:u w:val="single"/>
    </w:rPr>
  </w:style>
  <w:style w:type="paragraph" w:styleId="Title">
    <w:name w:val="Title"/>
    <w:basedOn w:val="Normal"/>
    <w:link w:val="TitleChar"/>
    <w:qFormat/>
    <w:rsid w:val="00A1567E"/>
    <w:pPr>
      <w:spacing w:before="40" w:after="40" w:line="240" w:lineRule="auto"/>
      <w:ind w:right="1959"/>
    </w:pPr>
    <w:rPr>
      <w:rFonts w:ascii="Times New Roman" w:eastAsia="Times New Roman" w:hAnsi="Times New Roman"/>
      <w:caps/>
      <w:sz w:val="24"/>
      <w:szCs w:val="24"/>
      <w:lang w:val="x-none" w:eastAsia="x-none"/>
    </w:rPr>
  </w:style>
  <w:style w:type="character" w:customStyle="1" w:styleId="TitleChar">
    <w:name w:val="Title Char"/>
    <w:link w:val="Title"/>
    <w:rsid w:val="00A1567E"/>
    <w:rPr>
      <w:rFonts w:ascii="Times New Roman" w:eastAsia="Times New Roman" w:hAnsi="Times New Roman" w:cs="Times New Roman"/>
      <w:caps/>
      <w:sz w:val="24"/>
      <w:szCs w:val="24"/>
    </w:rPr>
  </w:style>
  <w:style w:type="paragraph" w:customStyle="1" w:styleId="Tekstas">
    <w:name w:val="Tekstas"/>
    <w:basedOn w:val="Normal"/>
    <w:uiPriority w:val="99"/>
    <w:rsid w:val="00A1567E"/>
    <w:pPr>
      <w:spacing w:before="40" w:after="40" w:line="240" w:lineRule="auto"/>
      <w:ind w:right="40" w:firstLine="1247"/>
      <w:jc w:val="both"/>
    </w:pPr>
    <w:rPr>
      <w:rFonts w:ascii="Times New Roman" w:eastAsia="Times New Roman" w:hAnsi="Times New Roman"/>
      <w:sz w:val="24"/>
      <w:szCs w:val="24"/>
    </w:rPr>
  </w:style>
  <w:style w:type="paragraph" w:customStyle="1" w:styleId="Pagrindinistekstas1">
    <w:name w:val="Pagrindinis tekstas1"/>
    <w:rsid w:val="00A1567E"/>
    <w:pPr>
      <w:ind w:firstLine="312"/>
      <w:jc w:val="both"/>
    </w:pPr>
    <w:rPr>
      <w:rFonts w:ascii="TimesLT" w:eastAsia="Times New Roman" w:hAnsi="TimesLT"/>
      <w:snapToGrid w:val="0"/>
      <w:lang w:val="en-US" w:eastAsia="en-US"/>
    </w:rPr>
  </w:style>
  <w:style w:type="character" w:customStyle="1" w:styleId="statymonr">
    <w:name w:val="statymonr"/>
    <w:basedOn w:val="DefaultParagraphFont"/>
    <w:rsid w:val="00A1567E"/>
  </w:style>
  <w:style w:type="paragraph" w:customStyle="1" w:styleId="Adresas">
    <w:name w:val="Adresas"/>
    <w:basedOn w:val="Normal"/>
    <w:rsid w:val="00A1567E"/>
    <w:pPr>
      <w:spacing w:before="40" w:after="40" w:line="240" w:lineRule="auto"/>
      <w:ind w:right="316"/>
    </w:pPr>
    <w:rPr>
      <w:rFonts w:ascii="Times New Roman" w:eastAsia="Times New Roman" w:hAnsi="Times New Roman"/>
      <w:sz w:val="24"/>
      <w:szCs w:val="24"/>
    </w:rPr>
  </w:style>
  <w:style w:type="character" w:customStyle="1" w:styleId="apple-converted-space">
    <w:name w:val="apple-converted-space"/>
    <w:basedOn w:val="DefaultParagraphFont"/>
    <w:rsid w:val="002636DF"/>
  </w:style>
  <w:style w:type="character" w:styleId="CommentReference">
    <w:name w:val="annotation reference"/>
    <w:semiHidden/>
    <w:unhideWhenUsed/>
    <w:rsid w:val="00BD2C33"/>
    <w:rPr>
      <w:sz w:val="16"/>
      <w:szCs w:val="16"/>
    </w:rPr>
  </w:style>
  <w:style w:type="paragraph" w:styleId="CommentText">
    <w:name w:val="annotation text"/>
    <w:basedOn w:val="Normal"/>
    <w:link w:val="CommentTextChar"/>
    <w:uiPriority w:val="99"/>
    <w:unhideWhenUsed/>
    <w:rsid w:val="00BD2C33"/>
    <w:rPr>
      <w:sz w:val="20"/>
      <w:szCs w:val="20"/>
      <w:lang w:val="x-none"/>
    </w:rPr>
  </w:style>
  <w:style w:type="character" w:customStyle="1" w:styleId="CommentTextChar">
    <w:name w:val="Comment Text Char"/>
    <w:link w:val="CommentText"/>
    <w:uiPriority w:val="99"/>
    <w:rsid w:val="00BD2C33"/>
    <w:rPr>
      <w:lang w:eastAsia="en-US"/>
    </w:rPr>
  </w:style>
  <w:style w:type="paragraph" w:styleId="CommentSubject">
    <w:name w:val="annotation subject"/>
    <w:basedOn w:val="CommentText"/>
    <w:next w:val="CommentText"/>
    <w:link w:val="CommentSubjectChar"/>
    <w:uiPriority w:val="99"/>
    <w:semiHidden/>
    <w:unhideWhenUsed/>
    <w:rsid w:val="00BD2C33"/>
    <w:rPr>
      <w:b/>
      <w:bCs/>
    </w:rPr>
  </w:style>
  <w:style w:type="character" w:customStyle="1" w:styleId="CommentSubjectChar">
    <w:name w:val="Comment Subject Char"/>
    <w:link w:val="CommentSubject"/>
    <w:uiPriority w:val="99"/>
    <w:semiHidden/>
    <w:rsid w:val="00BD2C33"/>
    <w:rPr>
      <w:b/>
      <w:bCs/>
      <w:lang w:eastAsia="en-US"/>
    </w:rPr>
  </w:style>
  <w:style w:type="paragraph" w:styleId="ListParagraph">
    <w:name w:val="List Paragraph"/>
    <w:basedOn w:val="Normal"/>
    <w:uiPriority w:val="34"/>
    <w:qFormat/>
    <w:rsid w:val="00AF2299"/>
    <w:pPr>
      <w:spacing w:after="0" w:line="240" w:lineRule="auto"/>
      <w:ind w:left="720"/>
      <w:contextualSpacing/>
    </w:pPr>
    <w:rPr>
      <w:rFonts w:ascii="Times New Roman" w:eastAsia="Times New Roman" w:hAnsi="Times New Roman"/>
      <w:sz w:val="24"/>
      <w:szCs w:val="20"/>
      <w:lang w:val="en-GB"/>
    </w:rPr>
  </w:style>
  <w:style w:type="paragraph" w:customStyle="1" w:styleId="statymopavad">
    <w:name w:val="statymopavad"/>
    <w:basedOn w:val="Normal"/>
    <w:rsid w:val="00941FB0"/>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C83A7D"/>
    <w:rPr>
      <w:color w:val="605E5C"/>
      <w:shd w:val="clear" w:color="auto" w:fill="E1DFDD"/>
    </w:rPr>
  </w:style>
  <w:style w:type="paragraph" w:styleId="Revision">
    <w:name w:val="Revision"/>
    <w:hidden/>
    <w:uiPriority w:val="99"/>
    <w:semiHidden/>
    <w:rsid w:val="00CF4D02"/>
    <w:rPr>
      <w:sz w:val="22"/>
      <w:szCs w:val="22"/>
      <w:lang w:eastAsia="en-US"/>
    </w:rPr>
  </w:style>
  <w:style w:type="paragraph" w:styleId="PlainText">
    <w:name w:val="Plain Text"/>
    <w:basedOn w:val="Normal"/>
    <w:link w:val="PlainTextChar"/>
    <w:uiPriority w:val="99"/>
    <w:unhideWhenUsed/>
    <w:rsid w:val="00A01D5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01D5E"/>
    <w:rPr>
      <w:rFonts w:eastAsiaTheme="minorHAnsi" w:cstheme="minorBidi"/>
      <w:sz w:val="22"/>
      <w:szCs w:val="21"/>
      <w:lang w:eastAsia="en-US"/>
    </w:rPr>
  </w:style>
  <w:style w:type="paragraph" w:styleId="FootnoteText">
    <w:name w:val="footnote text"/>
    <w:basedOn w:val="Normal"/>
    <w:link w:val="FootnoteTextChar"/>
    <w:uiPriority w:val="99"/>
    <w:semiHidden/>
    <w:unhideWhenUsed/>
    <w:rsid w:val="00186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811"/>
    <w:rPr>
      <w:lang w:eastAsia="en-US"/>
    </w:rPr>
  </w:style>
  <w:style w:type="character" w:styleId="FootnoteReference">
    <w:name w:val="footnote reference"/>
    <w:basedOn w:val="DefaultParagraphFont"/>
    <w:uiPriority w:val="99"/>
    <w:semiHidden/>
    <w:unhideWhenUsed/>
    <w:rsid w:val="00186811"/>
    <w:rPr>
      <w:vertAlign w:val="superscript"/>
    </w:rPr>
  </w:style>
  <w:style w:type="character" w:customStyle="1" w:styleId="v1msohyperlink1">
    <w:name w:val="v1msohyperlink1"/>
    <w:basedOn w:val="DefaultParagraphFont"/>
    <w:uiPriority w:val="99"/>
    <w:rsid w:val="008115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1361">
      <w:bodyDiv w:val="1"/>
      <w:marLeft w:val="0"/>
      <w:marRight w:val="0"/>
      <w:marTop w:val="0"/>
      <w:marBottom w:val="0"/>
      <w:divBdr>
        <w:top w:val="none" w:sz="0" w:space="0" w:color="auto"/>
        <w:left w:val="none" w:sz="0" w:space="0" w:color="auto"/>
        <w:bottom w:val="none" w:sz="0" w:space="0" w:color="auto"/>
        <w:right w:val="none" w:sz="0" w:space="0" w:color="auto"/>
      </w:divBdr>
    </w:div>
    <w:div w:id="754328952">
      <w:bodyDiv w:val="1"/>
      <w:marLeft w:val="0"/>
      <w:marRight w:val="0"/>
      <w:marTop w:val="0"/>
      <w:marBottom w:val="0"/>
      <w:divBdr>
        <w:top w:val="none" w:sz="0" w:space="0" w:color="auto"/>
        <w:left w:val="none" w:sz="0" w:space="0" w:color="auto"/>
        <w:bottom w:val="none" w:sz="0" w:space="0" w:color="auto"/>
        <w:right w:val="none" w:sz="0" w:space="0" w:color="auto"/>
      </w:divBdr>
    </w:div>
    <w:div w:id="1043752967">
      <w:bodyDiv w:val="1"/>
      <w:marLeft w:val="0"/>
      <w:marRight w:val="0"/>
      <w:marTop w:val="0"/>
      <w:marBottom w:val="0"/>
      <w:divBdr>
        <w:top w:val="none" w:sz="0" w:space="0" w:color="auto"/>
        <w:left w:val="none" w:sz="0" w:space="0" w:color="auto"/>
        <w:bottom w:val="none" w:sz="0" w:space="0" w:color="auto"/>
        <w:right w:val="none" w:sz="0" w:space="0" w:color="auto"/>
      </w:divBdr>
    </w:div>
    <w:div w:id="1117337690">
      <w:bodyDiv w:val="1"/>
      <w:marLeft w:val="0"/>
      <w:marRight w:val="0"/>
      <w:marTop w:val="0"/>
      <w:marBottom w:val="0"/>
      <w:divBdr>
        <w:top w:val="none" w:sz="0" w:space="0" w:color="auto"/>
        <w:left w:val="none" w:sz="0" w:space="0" w:color="auto"/>
        <w:bottom w:val="none" w:sz="0" w:space="0" w:color="auto"/>
        <w:right w:val="none" w:sz="0" w:space="0" w:color="auto"/>
      </w:divBdr>
    </w:div>
    <w:div w:id="1720476856">
      <w:bodyDiv w:val="1"/>
      <w:marLeft w:val="0"/>
      <w:marRight w:val="0"/>
      <w:marTop w:val="0"/>
      <w:marBottom w:val="0"/>
      <w:divBdr>
        <w:top w:val="none" w:sz="0" w:space="0" w:color="auto"/>
        <w:left w:val="none" w:sz="0" w:space="0" w:color="auto"/>
        <w:bottom w:val="none" w:sz="0" w:space="0" w:color="auto"/>
        <w:right w:val="none" w:sz="0" w:space="0" w:color="auto"/>
      </w:divBdr>
    </w:div>
    <w:div w:id="1871380761">
      <w:bodyDiv w:val="1"/>
      <w:marLeft w:val="0"/>
      <w:marRight w:val="0"/>
      <w:marTop w:val="0"/>
      <w:marBottom w:val="0"/>
      <w:divBdr>
        <w:top w:val="none" w:sz="0" w:space="0" w:color="auto"/>
        <w:left w:val="none" w:sz="0" w:space="0" w:color="auto"/>
        <w:bottom w:val="none" w:sz="0" w:space="0" w:color="auto"/>
        <w:right w:val="none" w:sz="0" w:space="0" w:color="auto"/>
      </w:divBdr>
    </w:div>
    <w:div w:id="20672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mantas.gudonis@stt.lt" TargetMode="Externa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0CD30-C29A-48E3-8BAC-16D32D9F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3914</Words>
  <Characters>2232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6134</CharactersWithSpaces>
  <SharedDoc>false</SharedDoc>
  <HLinks>
    <vt:vector size="12" baseType="variant">
      <vt:variant>
        <vt:i4>6291459</vt:i4>
      </vt:variant>
      <vt:variant>
        <vt:i4>3</vt:i4>
      </vt:variant>
      <vt:variant>
        <vt:i4>0</vt:i4>
      </vt:variant>
      <vt:variant>
        <vt:i4>5</vt:i4>
      </vt:variant>
      <vt:variant>
        <vt:lpwstr>mailto:violeta.daciuk@teismai.lt</vt:lpwstr>
      </vt:variant>
      <vt:variant>
        <vt:lpwstr/>
      </vt:variant>
      <vt:variant>
        <vt:i4>17367118</vt:i4>
      </vt:variant>
      <vt:variant>
        <vt:i4>0</vt:i4>
      </vt:variant>
      <vt:variant>
        <vt:i4>0</vt:i4>
      </vt:variant>
      <vt:variant>
        <vt:i4>5</vt:i4>
      </vt:variant>
      <vt:variant>
        <vt:lpwstr>mailto:info@kalėjimai.lt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v.daciuk</dc:creator>
  <cp:keywords/>
  <cp:lastModifiedBy>NTA</cp:lastModifiedBy>
  <cp:revision>2</cp:revision>
  <cp:lastPrinted>2012-06-22T11:43:00Z</cp:lastPrinted>
  <dcterms:created xsi:type="dcterms:W3CDTF">2025-02-05T13:13:00Z</dcterms:created>
  <dcterms:modified xsi:type="dcterms:W3CDTF">2025-02-05T13:13:00Z</dcterms:modified>
</cp:coreProperties>
</file>