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A3626" w14:textId="63C06895" w:rsidR="004C78C8" w:rsidRDefault="008D0691" w:rsidP="00451B46">
      <w:pPr>
        <w:overflowPunct w:val="0"/>
        <w:jc w:val="center"/>
        <w:textAlignment w:val="baseline"/>
        <w:rPr>
          <w:b/>
          <w:szCs w:val="24"/>
        </w:rPr>
      </w:pPr>
      <w:r w:rsidRPr="003D3408">
        <w:rPr>
          <w:rFonts w:ascii="Arial" w:hAnsi="Arial" w:cs="Arial"/>
          <w:noProof/>
          <w:lang w:eastAsia="lt-LT"/>
        </w:rPr>
        <w:drawing>
          <wp:inline distT="0" distB="0" distL="0" distR="0" wp14:anchorId="67791164" wp14:editId="2A9D0D6F">
            <wp:extent cx="733425" cy="762000"/>
            <wp:effectExtent l="1905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038A4E1D" w14:textId="77777777" w:rsidR="00451B46" w:rsidRDefault="00451B46" w:rsidP="00451B46">
      <w:pPr>
        <w:overflowPunct w:val="0"/>
        <w:jc w:val="center"/>
        <w:textAlignment w:val="baseline"/>
        <w:rPr>
          <w:b/>
          <w:szCs w:val="24"/>
        </w:rPr>
      </w:pPr>
    </w:p>
    <w:p w14:paraId="1FEC6270" w14:textId="47B9A921" w:rsidR="00911658" w:rsidRDefault="00016E5C" w:rsidP="00451B46">
      <w:pPr>
        <w:overflowPunct w:val="0"/>
        <w:jc w:val="center"/>
        <w:textAlignment w:val="baseline"/>
        <w:rPr>
          <w:b/>
          <w:szCs w:val="24"/>
        </w:rPr>
      </w:pPr>
      <w:r w:rsidRPr="00144534">
        <w:rPr>
          <w:b/>
          <w:szCs w:val="24"/>
        </w:rPr>
        <w:t>TEISĖJŲ TARYBA</w:t>
      </w:r>
    </w:p>
    <w:p w14:paraId="0ACF9A50" w14:textId="77777777" w:rsidR="00451B46" w:rsidRDefault="00451B46" w:rsidP="00451B46">
      <w:pPr>
        <w:jc w:val="center"/>
        <w:rPr>
          <w:b/>
          <w:szCs w:val="24"/>
        </w:rPr>
      </w:pPr>
    </w:p>
    <w:p w14:paraId="4950B2E3" w14:textId="6BE3520C" w:rsidR="00BC23A8" w:rsidRPr="00245091" w:rsidRDefault="007D0DB2" w:rsidP="00451B46">
      <w:pPr>
        <w:jc w:val="center"/>
        <w:rPr>
          <w:b/>
          <w:szCs w:val="24"/>
        </w:rPr>
      </w:pPr>
      <w:r w:rsidRPr="00245091">
        <w:rPr>
          <w:b/>
          <w:szCs w:val="24"/>
        </w:rPr>
        <w:t>NUTARIMAS</w:t>
      </w:r>
    </w:p>
    <w:p w14:paraId="7271DEEA" w14:textId="0246C686" w:rsidR="00911658" w:rsidRPr="00245091" w:rsidRDefault="004C78C8" w:rsidP="00451B46">
      <w:pPr>
        <w:jc w:val="center"/>
        <w:rPr>
          <w:b/>
          <w:szCs w:val="24"/>
        </w:rPr>
      </w:pPr>
      <w:r w:rsidRPr="00245091">
        <w:rPr>
          <w:b/>
          <w:szCs w:val="24"/>
        </w:rPr>
        <w:t>DĖL TEISĖJŲ TARYBOS 2025 M. RUGPJŪČIO 29 D. NUTARIMO NR. 13P-122-(7.1.2.E)</w:t>
      </w:r>
      <w:r w:rsidR="007D0DB2" w:rsidRPr="00245091">
        <w:rPr>
          <w:rFonts w:ascii="Arial" w:hAnsi="Arial" w:cs="Arial"/>
          <w:b/>
          <w:bCs/>
          <w:szCs w:val="24"/>
        </w:rPr>
        <w:t xml:space="preserve"> </w:t>
      </w:r>
      <w:r w:rsidR="007D0DB2" w:rsidRPr="00245091">
        <w:rPr>
          <w:rFonts w:asciiTheme="majorBidi" w:hAnsiTheme="majorBidi" w:cstheme="majorBidi"/>
          <w:b/>
          <w:bCs/>
          <w:szCs w:val="24"/>
        </w:rPr>
        <w:t>„DĖL TEISĖJŲ TARYBOS 2015 M. LAPKRIČIO 27 D. NUTARIMO NR. 13P-146-(7.1.2)</w:t>
      </w:r>
      <w:r w:rsidRPr="00245091">
        <w:rPr>
          <w:rFonts w:asciiTheme="majorBidi" w:hAnsiTheme="majorBidi" w:cstheme="majorBidi"/>
          <w:b/>
          <w:szCs w:val="24"/>
        </w:rPr>
        <w:t xml:space="preserve"> </w:t>
      </w:r>
      <w:r w:rsidRPr="00245091">
        <w:rPr>
          <w:b/>
          <w:szCs w:val="24"/>
        </w:rPr>
        <w:t>„DĖL TEISMŲ PROCESINIŲ SPRENDIMŲ BEI TEISĖJŲ DRAUSMĖS BYLOSE PRIIMTŲ SPRENDIMŲ VIEŠO SKELBIMO TVARKOS PATVIRTINIMO</w:t>
      </w:r>
      <w:r w:rsidR="007D0DB2" w:rsidRPr="00245091">
        <w:rPr>
          <w:b/>
          <w:szCs w:val="24"/>
        </w:rPr>
        <w:t>“</w:t>
      </w:r>
      <w:r w:rsidRPr="00245091">
        <w:rPr>
          <w:b/>
          <w:szCs w:val="24"/>
        </w:rPr>
        <w:t xml:space="preserve"> PAKEITIMO“ PAKEITIMO</w:t>
      </w:r>
    </w:p>
    <w:p w14:paraId="37A9A4D6" w14:textId="77777777" w:rsidR="004C78C8" w:rsidRPr="00245091" w:rsidRDefault="004C78C8" w:rsidP="00451B46">
      <w:pPr>
        <w:jc w:val="center"/>
        <w:rPr>
          <w:szCs w:val="24"/>
        </w:rPr>
      </w:pPr>
    </w:p>
    <w:p w14:paraId="1581BB69" w14:textId="3FF3887D" w:rsidR="00911658" w:rsidRPr="00245091" w:rsidRDefault="00016E5C" w:rsidP="00451B46">
      <w:pPr>
        <w:jc w:val="center"/>
        <w:rPr>
          <w:szCs w:val="24"/>
        </w:rPr>
      </w:pPr>
      <w:r w:rsidRPr="00245091">
        <w:rPr>
          <w:szCs w:val="24"/>
        </w:rPr>
        <w:t>202</w:t>
      </w:r>
      <w:r w:rsidR="00310219" w:rsidRPr="00245091">
        <w:rPr>
          <w:szCs w:val="24"/>
        </w:rPr>
        <w:t>5</w:t>
      </w:r>
      <w:r w:rsidRPr="00245091">
        <w:rPr>
          <w:szCs w:val="24"/>
        </w:rPr>
        <w:t xml:space="preserve"> m. </w:t>
      </w:r>
      <w:r w:rsidR="004C78C8" w:rsidRPr="00245091">
        <w:rPr>
          <w:szCs w:val="24"/>
        </w:rPr>
        <w:t>rugsėjo</w:t>
      </w:r>
      <w:r w:rsidR="0058259F" w:rsidRPr="00245091">
        <w:rPr>
          <w:szCs w:val="24"/>
        </w:rPr>
        <w:t xml:space="preserve"> </w:t>
      </w:r>
      <w:r w:rsidR="008D0691">
        <w:rPr>
          <w:szCs w:val="24"/>
        </w:rPr>
        <w:t>26</w:t>
      </w:r>
      <w:r w:rsidR="004C78C8" w:rsidRPr="00245091">
        <w:rPr>
          <w:szCs w:val="24"/>
        </w:rPr>
        <w:t xml:space="preserve"> </w:t>
      </w:r>
      <w:r w:rsidRPr="00245091">
        <w:rPr>
          <w:szCs w:val="24"/>
        </w:rPr>
        <w:t>d. Nr. 13P-</w:t>
      </w:r>
      <w:r w:rsidR="00FC768C">
        <w:rPr>
          <w:szCs w:val="24"/>
        </w:rPr>
        <w:t>138</w:t>
      </w:r>
      <w:r w:rsidRPr="00245091">
        <w:rPr>
          <w:szCs w:val="24"/>
        </w:rPr>
        <w:t>-(7.1.2</w:t>
      </w:r>
      <w:r w:rsidR="00310219" w:rsidRPr="00245091">
        <w:rPr>
          <w:szCs w:val="24"/>
        </w:rPr>
        <w:t>.E</w:t>
      </w:r>
      <w:r w:rsidRPr="00245091">
        <w:rPr>
          <w:szCs w:val="24"/>
        </w:rPr>
        <w:t xml:space="preserve">)  </w:t>
      </w:r>
    </w:p>
    <w:p w14:paraId="2CFF5D20" w14:textId="77777777" w:rsidR="00911658" w:rsidRPr="00245091" w:rsidRDefault="00016E5C" w:rsidP="00451B46">
      <w:pPr>
        <w:jc w:val="center"/>
        <w:rPr>
          <w:szCs w:val="24"/>
        </w:rPr>
      </w:pPr>
      <w:r w:rsidRPr="00245091">
        <w:rPr>
          <w:szCs w:val="24"/>
        </w:rPr>
        <w:t>Vilnius</w:t>
      </w:r>
    </w:p>
    <w:p w14:paraId="5BA44E05" w14:textId="3FA702D6" w:rsidR="00911658" w:rsidRPr="00245091" w:rsidRDefault="00911658" w:rsidP="00451B46">
      <w:pPr>
        <w:rPr>
          <w:szCs w:val="24"/>
        </w:rPr>
      </w:pPr>
    </w:p>
    <w:p w14:paraId="27557472" w14:textId="089842D5" w:rsidR="00C07C0C" w:rsidRPr="00245091" w:rsidRDefault="00016E5C" w:rsidP="00451B46">
      <w:pPr>
        <w:ind w:firstLine="709"/>
        <w:jc w:val="both"/>
        <w:rPr>
          <w:rFonts w:eastAsia="Calibri"/>
          <w:szCs w:val="24"/>
        </w:rPr>
      </w:pPr>
      <w:r w:rsidRPr="00245091">
        <w:rPr>
          <w:rFonts w:eastAsia="Calibri"/>
          <w:szCs w:val="24"/>
        </w:rPr>
        <w:t>Teisėjų taryba</w:t>
      </w:r>
      <w:r w:rsidR="00CB3872" w:rsidRPr="00245091">
        <w:rPr>
          <w:rFonts w:eastAsia="Calibri"/>
          <w:szCs w:val="24"/>
        </w:rPr>
        <w:t xml:space="preserve"> </w:t>
      </w:r>
      <w:r w:rsidRPr="00245091">
        <w:rPr>
          <w:rFonts w:eastAsia="Calibri"/>
          <w:szCs w:val="24"/>
        </w:rPr>
        <w:t xml:space="preserve"> n u t a r i a:</w:t>
      </w:r>
    </w:p>
    <w:p w14:paraId="493B3B09" w14:textId="15E49A29" w:rsidR="004C78C8" w:rsidRPr="00245091" w:rsidRDefault="004C78C8" w:rsidP="00451B46">
      <w:pPr>
        <w:ind w:firstLine="709"/>
        <w:jc w:val="both"/>
        <w:rPr>
          <w:rFonts w:eastAsia="Calibri"/>
          <w:szCs w:val="24"/>
        </w:rPr>
      </w:pPr>
      <w:r w:rsidRPr="00245091">
        <w:rPr>
          <w:rFonts w:eastAsia="Calibri"/>
          <w:szCs w:val="24"/>
        </w:rPr>
        <w:t>Pa</w:t>
      </w:r>
      <w:r w:rsidR="00D971DE" w:rsidRPr="00245091">
        <w:rPr>
          <w:rFonts w:eastAsia="Calibri"/>
          <w:szCs w:val="24"/>
        </w:rPr>
        <w:t>keis</w:t>
      </w:r>
      <w:r w:rsidRPr="00245091">
        <w:rPr>
          <w:rFonts w:eastAsia="Calibri"/>
          <w:szCs w:val="24"/>
        </w:rPr>
        <w:t xml:space="preserve">ti Teismų procesinių sprendimų bei teisėjų drausmės bylose priimtų sprendimų viešo skelbimo tvarkos, patvirtintos </w:t>
      </w:r>
      <w:r w:rsidR="00D76510" w:rsidRPr="00245091">
        <w:rPr>
          <w:rFonts w:asciiTheme="majorBidi" w:hAnsiTheme="majorBidi" w:cstheme="majorBidi"/>
          <w:szCs w:val="24"/>
        </w:rPr>
        <w:t xml:space="preserve">Teisėjų tarybos 2015 m. lapkričio 27 d. nutarimu </w:t>
      </w:r>
      <w:r w:rsidR="00D76510" w:rsidRPr="00245091">
        <w:rPr>
          <w:rFonts w:asciiTheme="majorBidi" w:hAnsiTheme="majorBidi" w:cstheme="majorBidi"/>
          <w:szCs w:val="24"/>
        </w:rPr>
        <w:br/>
        <w:t xml:space="preserve">Nr. 13P-146-(7.1.2) </w:t>
      </w:r>
      <w:r w:rsidR="00D76510" w:rsidRPr="00245091">
        <w:rPr>
          <w:rFonts w:asciiTheme="majorBidi" w:hAnsiTheme="majorBidi" w:cstheme="majorBidi"/>
          <w:color w:val="000000"/>
          <w:szCs w:val="24"/>
          <w:shd w:val="clear" w:color="auto" w:fill="FFFFFF"/>
        </w:rPr>
        <w:t>„Dėl Teismų procesinių sprendimų bei teisėjų drausmės bylose priimtų sprendimų viešo skelbimo tvarkos patvirtinimo“ ir pakeistos</w:t>
      </w:r>
      <w:r w:rsidR="00D76510" w:rsidRPr="00245091">
        <w:rPr>
          <w:rFonts w:ascii="Arial" w:hAnsi="Arial" w:cs="Arial"/>
          <w:color w:val="000000"/>
          <w:szCs w:val="24"/>
          <w:shd w:val="clear" w:color="auto" w:fill="FFFFFF"/>
        </w:rPr>
        <w:t xml:space="preserve"> </w:t>
      </w:r>
      <w:r w:rsidRPr="00245091">
        <w:rPr>
          <w:rFonts w:eastAsia="Calibri"/>
          <w:szCs w:val="24"/>
        </w:rPr>
        <w:t xml:space="preserve">Teisėjų tarybos 2025 m. rugpjūčio 29 d. nutarimu Nr. 13P-122-(7.1.2.E) </w:t>
      </w:r>
      <w:r w:rsidR="00D76510" w:rsidRPr="00245091">
        <w:rPr>
          <w:rFonts w:asciiTheme="majorBidi" w:hAnsiTheme="majorBidi" w:cstheme="majorBidi"/>
          <w:szCs w:val="24"/>
        </w:rPr>
        <w:t xml:space="preserve">„Dėl Teisėjų tarybos 2015 m. lapkričio 27 d. nutarimo </w:t>
      </w:r>
      <w:r w:rsidR="00D76510" w:rsidRPr="00245091">
        <w:rPr>
          <w:rFonts w:asciiTheme="majorBidi" w:hAnsiTheme="majorBidi" w:cstheme="majorBidi"/>
          <w:szCs w:val="24"/>
        </w:rPr>
        <w:br/>
        <w:t xml:space="preserve">Nr. 13P-146-(7.1.2) </w:t>
      </w:r>
      <w:r w:rsidR="00D76510" w:rsidRPr="00245091">
        <w:rPr>
          <w:rFonts w:asciiTheme="majorBidi" w:hAnsiTheme="majorBidi" w:cstheme="majorBidi"/>
          <w:color w:val="000000"/>
          <w:szCs w:val="24"/>
          <w:shd w:val="clear" w:color="auto" w:fill="FFFFFF"/>
        </w:rPr>
        <w:t>„Dėl Teismų procesinių sprendimų bei teisėjų drausmės bylose priimtų sprendimų viešo skelbimo tvarkos patvirtinimo“ pakeitimo“</w:t>
      </w:r>
      <w:r w:rsidRPr="00245091">
        <w:rPr>
          <w:rFonts w:eastAsia="Calibri"/>
          <w:szCs w:val="24"/>
        </w:rPr>
        <w:t>, 9.2 papunktį ir jį išdėstyti taip:</w:t>
      </w:r>
    </w:p>
    <w:p w14:paraId="5FB51A23" w14:textId="56978A36" w:rsidR="004C78C8" w:rsidRPr="00EA004C" w:rsidRDefault="004C78C8" w:rsidP="00451B46">
      <w:pPr>
        <w:ind w:firstLine="709"/>
        <w:jc w:val="both"/>
        <w:rPr>
          <w:rFonts w:eastAsia="Calibri"/>
          <w:szCs w:val="24"/>
        </w:rPr>
      </w:pPr>
      <w:r w:rsidRPr="00245091">
        <w:rPr>
          <w:rFonts w:eastAsia="Calibri"/>
          <w:szCs w:val="24"/>
        </w:rPr>
        <w:t>„9.2. fizinių asmenų asmens kodai, gyvenamųjų vietų adresai,</w:t>
      </w:r>
      <w:r w:rsidRPr="00245091">
        <w:rPr>
          <w:rFonts w:eastAsia="Calibri"/>
          <w:b/>
          <w:bCs/>
          <w:szCs w:val="24"/>
        </w:rPr>
        <w:t xml:space="preserve"> </w:t>
      </w:r>
      <w:r w:rsidRPr="00245091">
        <w:rPr>
          <w:rFonts w:eastAsia="Calibri"/>
          <w:szCs w:val="24"/>
        </w:rPr>
        <w:t>asmens tapatybę, teisę į</w:t>
      </w:r>
      <w:r w:rsidRPr="004C78C8">
        <w:rPr>
          <w:rFonts w:eastAsia="Calibri"/>
          <w:szCs w:val="24"/>
        </w:rPr>
        <w:t xml:space="preserve"> socialines garantijas ir lengvatas patvirtinančių dokumentų duomenys, leidimų gyventi Lietuvos Respublikoje duomenys, išsamūs sveikatos duomenys (paciento kortelės numeris, klinikinių tyrimų bei gydymo rezultatai, ligos kodas, diagnozė, vaistinių preparatų pavadinimai), duomenys apie lankomą ugdymo įstaigą, duomenys apie darbovietę (išskyrus teismų procesiniuose sprendimuose, priimtuose tarnybinių ir darbo ginčų bylose bei bylose, kai darbdavys yra traukiamas atsakomybėn kaip juridinis asmuo), gimimo datos ir vietos, santuokos, ištuokos data, duomenys apie tautybę (išskyrus teismų procesiniuose sprendimuose, priimtuose civilinėse bylose dėl pilietybės atkūrimo, dėl civilinės būklės aktų registravimo, įrašų atkūrimo, pakeitimo, papildymo, ištaisymo ir anuliavimo), socialinių tinklų paskyros, telefono numeriai, elektroninio pašto adresai;</w:t>
      </w:r>
      <w:r>
        <w:rPr>
          <w:rFonts w:eastAsia="Calibri"/>
          <w:szCs w:val="24"/>
        </w:rPr>
        <w:t>“.</w:t>
      </w:r>
    </w:p>
    <w:p w14:paraId="0F40B66E" w14:textId="069A3931" w:rsidR="002677A0" w:rsidRPr="00144534" w:rsidRDefault="002677A0" w:rsidP="00451B46">
      <w:pPr>
        <w:tabs>
          <w:tab w:val="left" w:pos="709"/>
          <w:tab w:val="left" w:pos="1134"/>
          <w:tab w:val="left" w:pos="1418"/>
        </w:tabs>
        <w:ind w:firstLine="720"/>
        <w:jc w:val="both"/>
        <w:rPr>
          <w:szCs w:val="24"/>
          <w:lang w:eastAsia="lt-LT"/>
        </w:rPr>
      </w:pPr>
    </w:p>
    <w:p w14:paraId="08C17023" w14:textId="77777777" w:rsidR="00911658" w:rsidRPr="00144534" w:rsidRDefault="00911658" w:rsidP="00451B46">
      <w:pPr>
        <w:tabs>
          <w:tab w:val="left" w:pos="7196"/>
        </w:tabs>
        <w:rPr>
          <w:szCs w:val="24"/>
        </w:rPr>
      </w:pPr>
    </w:p>
    <w:tbl>
      <w:tblPr>
        <w:tblW w:w="9797" w:type="dxa"/>
        <w:tblLayout w:type="fixed"/>
        <w:tblLook w:val="04A0" w:firstRow="1" w:lastRow="0" w:firstColumn="1" w:lastColumn="0" w:noHBand="0" w:noVBand="1"/>
      </w:tblPr>
      <w:tblGrid>
        <w:gridCol w:w="7371"/>
        <w:gridCol w:w="2426"/>
      </w:tblGrid>
      <w:tr w:rsidR="008D0691" w:rsidRPr="004D0218" w14:paraId="1924818E" w14:textId="77777777" w:rsidTr="00DA3A93">
        <w:tc>
          <w:tcPr>
            <w:tcW w:w="7371" w:type="dxa"/>
          </w:tcPr>
          <w:p w14:paraId="50AA9561" w14:textId="77777777" w:rsidR="008D0691" w:rsidRPr="008D0691" w:rsidRDefault="008D0691" w:rsidP="00DA3A93">
            <w:pPr>
              <w:ind w:hanging="105"/>
              <w:rPr>
                <w:color w:val="000000"/>
              </w:rPr>
            </w:pPr>
            <w:r w:rsidRPr="008D0691">
              <w:rPr>
                <w:color w:val="000000"/>
              </w:rPr>
              <w:t>Pirmininkė</w:t>
            </w:r>
          </w:p>
          <w:p w14:paraId="3B3194DD" w14:textId="77777777" w:rsidR="008D0691" w:rsidRPr="008D0691" w:rsidRDefault="008D0691" w:rsidP="00DA3A93">
            <w:pPr>
              <w:ind w:hanging="105"/>
              <w:rPr>
                <w:color w:val="000000"/>
              </w:rPr>
            </w:pPr>
          </w:p>
        </w:tc>
        <w:tc>
          <w:tcPr>
            <w:tcW w:w="2426" w:type="dxa"/>
          </w:tcPr>
          <w:p w14:paraId="7828A7F7" w14:textId="77777777" w:rsidR="008D0691" w:rsidRPr="008D0691" w:rsidRDefault="008D0691" w:rsidP="00DA3A93">
            <w:pPr>
              <w:rPr>
                <w:color w:val="000000"/>
              </w:rPr>
            </w:pPr>
            <w:r w:rsidRPr="008D0691">
              <w:rPr>
                <w:color w:val="000000"/>
              </w:rPr>
              <w:t>Danguolė Bublienė</w:t>
            </w:r>
          </w:p>
          <w:p w14:paraId="4AC0AC16" w14:textId="77777777" w:rsidR="008D0691" w:rsidRPr="008D0691" w:rsidRDefault="008D0691" w:rsidP="00DA3A93">
            <w:pPr>
              <w:rPr>
                <w:color w:val="000000"/>
              </w:rPr>
            </w:pPr>
          </w:p>
          <w:p w14:paraId="5C969D7C" w14:textId="77777777" w:rsidR="008D0691" w:rsidRPr="008D0691" w:rsidRDefault="008D0691" w:rsidP="00DA3A93">
            <w:pPr>
              <w:rPr>
                <w:color w:val="000000"/>
              </w:rPr>
            </w:pPr>
          </w:p>
        </w:tc>
      </w:tr>
      <w:tr w:rsidR="008D0691" w:rsidRPr="004D0218" w14:paraId="6F1A5530" w14:textId="77777777" w:rsidTr="00DA3A93">
        <w:tc>
          <w:tcPr>
            <w:tcW w:w="7371" w:type="dxa"/>
          </w:tcPr>
          <w:p w14:paraId="288AE075" w14:textId="77777777" w:rsidR="008D0691" w:rsidRPr="008D0691" w:rsidRDefault="008D0691" w:rsidP="00DA3A93">
            <w:pPr>
              <w:pStyle w:val="Tekstas"/>
              <w:ind w:hanging="105"/>
            </w:pPr>
            <w:r w:rsidRPr="008D0691">
              <w:t>Sekretorė</w:t>
            </w:r>
          </w:p>
        </w:tc>
        <w:tc>
          <w:tcPr>
            <w:tcW w:w="2426" w:type="dxa"/>
          </w:tcPr>
          <w:p w14:paraId="72D1A0FF" w14:textId="77777777" w:rsidR="008D0691" w:rsidRPr="008D0691" w:rsidRDefault="008D0691" w:rsidP="00DA3A93">
            <w:r w:rsidRPr="008D0691">
              <w:rPr>
                <w:color w:val="000000"/>
              </w:rPr>
              <w:t>Viktorija Šelmienė</w:t>
            </w:r>
          </w:p>
        </w:tc>
      </w:tr>
    </w:tbl>
    <w:p w14:paraId="20ED6864" w14:textId="734CBA9F" w:rsidR="00911658" w:rsidRPr="00144534" w:rsidRDefault="00911658" w:rsidP="00451B46">
      <w:pPr>
        <w:tabs>
          <w:tab w:val="left" w:pos="6804"/>
        </w:tabs>
      </w:pPr>
    </w:p>
    <w:sectPr w:rsidR="00911658" w:rsidRPr="00144534" w:rsidSect="00CA639E">
      <w:headerReference w:type="even" r:id="rId9"/>
      <w:headerReference w:type="first" r:id="rId10"/>
      <w:pgSz w:w="11907" w:h="16840" w:code="9"/>
      <w:pgMar w:top="1134" w:right="567" w:bottom="1134" w:left="1701" w:header="811" w:footer="567"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79E20" w14:textId="77777777" w:rsidR="00535CC6" w:rsidRDefault="00535CC6">
      <w:pPr>
        <w:rPr>
          <w:szCs w:val="24"/>
        </w:rPr>
      </w:pPr>
      <w:r>
        <w:rPr>
          <w:szCs w:val="24"/>
        </w:rPr>
        <w:separator/>
      </w:r>
    </w:p>
  </w:endnote>
  <w:endnote w:type="continuationSeparator" w:id="0">
    <w:p w14:paraId="3A946DEC" w14:textId="77777777" w:rsidR="00535CC6" w:rsidRDefault="00535CC6">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8FCDE" w14:textId="77777777" w:rsidR="00535CC6" w:rsidRDefault="00535CC6">
      <w:pPr>
        <w:rPr>
          <w:szCs w:val="24"/>
        </w:rPr>
      </w:pPr>
      <w:r>
        <w:rPr>
          <w:szCs w:val="24"/>
        </w:rPr>
        <w:separator/>
      </w:r>
    </w:p>
  </w:footnote>
  <w:footnote w:type="continuationSeparator" w:id="0">
    <w:p w14:paraId="05548B35" w14:textId="77777777" w:rsidR="00535CC6" w:rsidRDefault="00535CC6">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082445"/>
      <w:docPartObj>
        <w:docPartGallery w:val="Page Numbers (Top of Page)"/>
        <w:docPartUnique/>
      </w:docPartObj>
    </w:sdtPr>
    <w:sdtEndPr>
      <w:rPr>
        <w:rFonts w:ascii="Arial" w:hAnsi="Arial" w:cs="Arial"/>
        <w:sz w:val="24"/>
        <w:szCs w:val="24"/>
      </w:rPr>
    </w:sdtEndPr>
    <w:sdtContent>
      <w:p w14:paraId="2BEA567E" w14:textId="1DA4DD8D" w:rsidR="00CA639E" w:rsidRPr="00CA639E" w:rsidRDefault="00CA639E">
        <w:pPr>
          <w:pStyle w:val="Antrats"/>
          <w:jc w:val="center"/>
          <w:rPr>
            <w:rFonts w:ascii="Arial" w:hAnsi="Arial" w:cs="Arial"/>
            <w:sz w:val="24"/>
            <w:szCs w:val="24"/>
          </w:rPr>
        </w:pPr>
        <w:r w:rsidRPr="00CA639E">
          <w:rPr>
            <w:rFonts w:ascii="Arial" w:hAnsi="Arial" w:cs="Arial"/>
            <w:sz w:val="24"/>
            <w:szCs w:val="24"/>
          </w:rPr>
          <w:fldChar w:fldCharType="begin"/>
        </w:r>
        <w:r w:rsidRPr="00CA639E">
          <w:rPr>
            <w:rFonts w:ascii="Arial" w:hAnsi="Arial" w:cs="Arial"/>
            <w:sz w:val="24"/>
            <w:szCs w:val="24"/>
          </w:rPr>
          <w:instrText>PAGE   \* MERGEFORMAT</w:instrText>
        </w:r>
        <w:r w:rsidRPr="00CA639E">
          <w:rPr>
            <w:rFonts w:ascii="Arial" w:hAnsi="Arial" w:cs="Arial"/>
            <w:sz w:val="24"/>
            <w:szCs w:val="24"/>
          </w:rPr>
          <w:fldChar w:fldCharType="separate"/>
        </w:r>
        <w:r w:rsidRPr="00CA639E">
          <w:rPr>
            <w:rFonts w:ascii="Arial" w:hAnsi="Arial" w:cs="Arial"/>
            <w:sz w:val="24"/>
            <w:szCs w:val="24"/>
            <w:lang w:val="lt-LT"/>
          </w:rPr>
          <w:t>2</w:t>
        </w:r>
        <w:r w:rsidRPr="00CA639E">
          <w:rPr>
            <w:rFonts w:ascii="Arial" w:hAnsi="Arial" w:cs="Arial"/>
            <w:sz w:val="24"/>
            <w:szCs w:val="24"/>
          </w:rPr>
          <w:fldChar w:fldCharType="end"/>
        </w:r>
      </w:p>
    </w:sdtContent>
  </w:sdt>
  <w:p w14:paraId="1D888713" w14:textId="77777777" w:rsidR="00CA639E" w:rsidRDefault="00CA639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7ADF" w14:textId="3F18EE01" w:rsidR="00CC7A9A" w:rsidRDefault="006B6540" w:rsidP="00CC532E">
    <w:pPr>
      <w:tabs>
        <w:tab w:val="center" w:pos="4680"/>
        <w:tab w:val="right" w:pos="9360"/>
      </w:tabs>
      <w:jc w:val="right"/>
      <w:rPr>
        <w:rFonts w:ascii="Arial" w:hAnsi="Arial" w:cs="Arial"/>
        <w:b/>
        <w:bCs/>
        <w:szCs w:val="24"/>
      </w:rPr>
    </w:pPr>
    <w:r w:rsidRPr="00310219">
      <w:rPr>
        <w:rFonts w:ascii="Arial" w:hAnsi="Arial" w:cs="Arial"/>
        <w:b/>
        <w:bCs/>
        <w:szCs w:val="24"/>
      </w:rPr>
      <w:t>Projektas</w:t>
    </w:r>
  </w:p>
  <w:p w14:paraId="6263EB8F" w14:textId="77777777" w:rsidR="00CC532E" w:rsidRDefault="00CC532E" w:rsidP="00CC532E">
    <w:pPr>
      <w:tabs>
        <w:tab w:val="center" w:pos="4680"/>
        <w:tab w:val="right" w:pos="9360"/>
      </w:tab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D5C2B"/>
    <w:multiLevelType w:val="hybridMultilevel"/>
    <w:tmpl w:val="C6647DAA"/>
    <w:lvl w:ilvl="0" w:tplc="ECCAB0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881700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evenAndOddHeaders/>
  <w:drawingGridHorizontalSpacing w:val="120"/>
  <w:drawingGridVerticalSpacing w:val="163"/>
  <w:displayHorizontalDrawingGridEvery w:val="2"/>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14"/>
    <w:rsid w:val="00013FE8"/>
    <w:rsid w:val="00016E5C"/>
    <w:rsid w:val="000360A8"/>
    <w:rsid w:val="000425FD"/>
    <w:rsid w:val="00045D21"/>
    <w:rsid w:val="00063AB6"/>
    <w:rsid w:val="00086722"/>
    <w:rsid w:val="000A078C"/>
    <w:rsid w:val="000E4B07"/>
    <w:rsid w:val="000F653C"/>
    <w:rsid w:val="00104264"/>
    <w:rsid w:val="00144534"/>
    <w:rsid w:val="00153827"/>
    <w:rsid w:val="00196382"/>
    <w:rsid w:val="001E12D9"/>
    <w:rsid w:val="00236113"/>
    <w:rsid w:val="00245091"/>
    <w:rsid w:val="00246ED4"/>
    <w:rsid w:val="002677A0"/>
    <w:rsid w:val="00282A12"/>
    <w:rsid w:val="0029205A"/>
    <w:rsid w:val="00295932"/>
    <w:rsid w:val="002A193A"/>
    <w:rsid w:val="002B2781"/>
    <w:rsid w:val="002D10C4"/>
    <w:rsid w:val="002D4E74"/>
    <w:rsid w:val="002F09A3"/>
    <w:rsid w:val="00310219"/>
    <w:rsid w:val="00310506"/>
    <w:rsid w:val="00324424"/>
    <w:rsid w:val="0033108A"/>
    <w:rsid w:val="00351EF5"/>
    <w:rsid w:val="003777E3"/>
    <w:rsid w:val="00397A91"/>
    <w:rsid w:val="003B6904"/>
    <w:rsid w:val="00412DA6"/>
    <w:rsid w:val="00421014"/>
    <w:rsid w:val="00447150"/>
    <w:rsid w:val="00451B46"/>
    <w:rsid w:val="00472853"/>
    <w:rsid w:val="004A2F62"/>
    <w:rsid w:val="004A5949"/>
    <w:rsid w:val="004C78C8"/>
    <w:rsid w:val="004D6955"/>
    <w:rsid w:val="004D786E"/>
    <w:rsid w:val="00503CE6"/>
    <w:rsid w:val="00534FC0"/>
    <w:rsid w:val="00535CC6"/>
    <w:rsid w:val="00564CE9"/>
    <w:rsid w:val="00567982"/>
    <w:rsid w:val="0058259F"/>
    <w:rsid w:val="00593F74"/>
    <w:rsid w:val="005A1657"/>
    <w:rsid w:val="005A5EC4"/>
    <w:rsid w:val="005A7914"/>
    <w:rsid w:val="005B3C8D"/>
    <w:rsid w:val="005D7F3A"/>
    <w:rsid w:val="00616F8D"/>
    <w:rsid w:val="006175FC"/>
    <w:rsid w:val="00620E07"/>
    <w:rsid w:val="00622EA0"/>
    <w:rsid w:val="00687162"/>
    <w:rsid w:val="006B6540"/>
    <w:rsid w:val="006C4551"/>
    <w:rsid w:val="006D1750"/>
    <w:rsid w:val="006D448C"/>
    <w:rsid w:val="006E1F4D"/>
    <w:rsid w:val="006E6BFF"/>
    <w:rsid w:val="006F7419"/>
    <w:rsid w:val="006F7C6B"/>
    <w:rsid w:val="007345F2"/>
    <w:rsid w:val="00784A83"/>
    <w:rsid w:val="007B235C"/>
    <w:rsid w:val="007D0DB2"/>
    <w:rsid w:val="008021C7"/>
    <w:rsid w:val="00845426"/>
    <w:rsid w:val="00845E9E"/>
    <w:rsid w:val="00857B34"/>
    <w:rsid w:val="0089562E"/>
    <w:rsid w:val="008C765A"/>
    <w:rsid w:val="008D0691"/>
    <w:rsid w:val="00911658"/>
    <w:rsid w:val="0091208E"/>
    <w:rsid w:val="00943F7B"/>
    <w:rsid w:val="00961BA3"/>
    <w:rsid w:val="00967F77"/>
    <w:rsid w:val="00990729"/>
    <w:rsid w:val="0099289F"/>
    <w:rsid w:val="009D570C"/>
    <w:rsid w:val="009F2754"/>
    <w:rsid w:val="00A707CC"/>
    <w:rsid w:val="00A7154D"/>
    <w:rsid w:val="00A840B5"/>
    <w:rsid w:val="00A97C23"/>
    <w:rsid w:val="00AB0F7A"/>
    <w:rsid w:val="00AC5CA5"/>
    <w:rsid w:val="00AD59B9"/>
    <w:rsid w:val="00AE0098"/>
    <w:rsid w:val="00B1213D"/>
    <w:rsid w:val="00B3182F"/>
    <w:rsid w:val="00B96917"/>
    <w:rsid w:val="00BB267C"/>
    <w:rsid w:val="00BC23A8"/>
    <w:rsid w:val="00BE458F"/>
    <w:rsid w:val="00BF036D"/>
    <w:rsid w:val="00C07C0C"/>
    <w:rsid w:val="00C122BA"/>
    <w:rsid w:val="00C270F6"/>
    <w:rsid w:val="00C30946"/>
    <w:rsid w:val="00C41653"/>
    <w:rsid w:val="00C53FF3"/>
    <w:rsid w:val="00CA639E"/>
    <w:rsid w:val="00CB3872"/>
    <w:rsid w:val="00CB6678"/>
    <w:rsid w:val="00CC032F"/>
    <w:rsid w:val="00CC3D89"/>
    <w:rsid w:val="00CC532E"/>
    <w:rsid w:val="00CC7A9A"/>
    <w:rsid w:val="00D03553"/>
    <w:rsid w:val="00D239AE"/>
    <w:rsid w:val="00D76510"/>
    <w:rsid w:val="00D971DE"/>
    <w:rsid w:val="00DF5136"/>
    <w:rsid w:val="00DF7307"/>
    <w:rsid w:val="00E26278"/>
    <w:rsid w:val="00E56C48"/>
    <w:rsid w:val="00E62EBF"/>
    <w:rsid w:val="00E869F2"/>
    <w:rsid w:val="00E95202"/>
    <w:rsid w:val="00E97672"/>
    <w:rsid w:val="00EA3F94"/>
    <w:rsid w:val="00EC40B3"/>
    <w:rsid w:val="00F0550F"/>
    <w:rsid w:val="00F34B70"/>
    <w:rsid w:val="00F35296"/>
    <w:rsid w:val="00F43B72"/>
    <w:rsid w:val="00F65B75"/>
    <w:rsid w:val="00FB22DF"/>
    <w:rsid w:val="00FC4CD7"/>
    <w:rsid w:val="00FC768C"/>
    <w:rsid w:val="00FE4F51"/>
    <w:rsid w:val="00FF5A6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1C7B2"/>
  <w15:docId w15:val="{814783DD-274C-4A37-844D-28B9CE05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16E5C"/>
    <w:rPr>
      <w:color w:val="808080"/>
    </w:rPr>
  </w:style>
  <w:style w:type="paragraph" w:styleId="Sraopastraipa">
    <w:name w:val="List Paragraph"/>
    <w:basedOn w:val="prastasis"/>
    <w:rsid w:val="00CB6678"/>
    <w:pPr>
      <w:ind w:left="720"/>
      <w:contextualSpacing/>
    </w:pPr>
  </w:style>
  <w:style w:type="character" w:styleId="Komentaronuoroda">
    <w:name w:val="annotation reference"/>
    <w:basedOn w:val="Numatytasispastraiposriftas"/>
    <w:semiHidden/>
    <w:unhideWhenUsed/>
    <w:rsid w:val="00CB6678"/>
    <w:rPr>
      <w:sz w:val="16"/>
      <w:szCs w:val="16"/>
    </w:rPr>
  </w:style>
  <w:style w:type="paragraph" w:styleId="Komentarotekstas">
    <w:name w:val="annotation text"/>
    <w:basedOn w:val="prastasis"/>
    <w:link w:val="KomentarotekstasDiagrama"/>
    <w:unhideWhenUsed/>
    <w:rsid w:val="00F43B72"/>
    <w:rPr>
      <w:sz w:val="20"/>
    </w:rPr>
  </w:style>
  <w:style w:type="character" w:customStyle="1" w:styleId="KomentarotekstasDiagrama">
    <w:name w:val="Komentaro tekstas Diagrama"/>
    <w:basedOn w:val="Numatytasispastraiposriftas"/>
    <w:link w:val="Komentarotekstas"/>
    <w:rsid w:val="00F43B72"/>
    <w:rPr>
      <w:sz w:val="20"/>
    </w:rPr>
  </w:style>
  <w:style w:type="table" w:styleId="Lentelstinklelis">
    <w:name w:val="Table Grid"/>
    <w:basedOn w:val="prastojilentel"/>
    <w:rsid w:val="0099289F"/>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E12D9"/>
    <w:pPr>
      <w:tabs>
        <w:tab w:val="center" w:pos="4680"/>
        <w:tab w:val="right" w:pos="9360"/>
      </w:tabs>
    </w:pPr>
    <w:rPr>
      <w:rFonts w:asciiTheme="minorHAnsi" w:eastAsiaTheme="minorEastAsia" w:hAnsiTheme="minorHAnsi"/>
      <w:sz w:val="22"/>
      <w:szCs w:val="22"/>
      <w:lang w:val="en-US"/>
    </w:rPr>
  </w:style>
  <w:style w:type="character" w:customStyle="1" w:styleId="AntratsDiagrama">
    <w:name w:val="Antraštės Diagrama"/>
    <w:basedOn w:val="Numatytasispastraiposriftas"/>
    <w:link w:val="Antrats"/>
    <w:uiPriority w:val="99"/>
    <w:rsid w:val="001E12D9"/>
    <w:rPr>
      <w:rFonts w:asciiTheme="minorHAnsi" w:eastAsiaTheme="minorEastAsia" w:hAnsiTheme="minorHAnsi"/>
      <w:sz w:val="22"/>
      <w:szCs w:val="22"/>
      <w:lang w:val="en-US"/>
    </w:rPr>
  </w:style>
  <w:style w:type="paragraph" w:styleId="Komentarotema">
    <w:name w:val="annotation subject"/>
    <w:basedOn w:val="Komentarotekstas"/>
    <w:next w:val="Komentarotekstas"/>
    <w:link w:val="KomentarotemaDiagrama"/>
    <w:semiHidden/>
    <w:unhideWhenUsed/>
    <w:rsid w:val="000A078C"/>
    <w:rPr>
      <w:b/>
      <w:bCs/>
    </w:rPr>
  </w:style>
  <w:style w:type="character" w:customStyle="1" w:styleId="KomentarotemaDiagrama">
    <w:name w:val="Komentaro tema Diagrama"/>
    <w:basedOn w:val="KomentarotekstasDiagrama"/>
    <w:link w:val="Komentarotema"/>
    <w:semiHidden/>
    <w:rsid w:val="000A078C"/>
    <w:rPr>
      <w:b/>
      <w:bCs/>
      <w:sz w:val="20"/>
    </w:rPr>
  </w:style>
  <w:style w:type="paragraph" w:styleId="Porat">
    <w:name w:val="footer"/>
    <w:basedOn w:val="prastasis"/>
    <w:link w:val="PoratDiagrama"/>
    <w:unhideWhenUsed/>
    <w:rsid w:val="00E869F2"/>
    <w:pPr>
      <w:tabs>
        <w:tab w:val="center" w:pos="4513"/>
        <w:tab w:val="right" w:pos="9026"/>
      </w:tabs>
    </w:pPr>
  </w:style>
  <w:style w:type="character" w:customStyle="1" w:styleId="PoratDiagrama">
    <w:name w:val="Poraštė Diagrama"/>
    <w:basedOn w:val="Numatytasispastraiposriftas"/>
    <w:link w:val="Porat"/>
    <w:rsid w:val="00E869F2"/>
  </w:style>
  <w:style w:type="paragraph" w:styleId="Pataisymai">
    <w:name w:val="Revision"/>
    <w:hidden/>
    <w:semiHidden/>
    <w:rsid w:val="004D6955"/>
  </w:style>
  <w:style w:type="paragraph" w:customStyle="1" w:styleId="Tekstas">
    <w:name w:val="Tekstas"/>
    <w:basedOn w:val="prastasis"/>
    <w:uiPriority w:val="99"/>
    <w:qFormat/>
    <w:rsid w:val="0058259F"/>
    <w:pPr>
      <w:suppressAutoHyphens/>
      <w:spacing w:before="40" w:after="40"/>
      <w:ind w:firstLine="1247"/>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1361">
      <w:bodyDiv w:val="1"/>
      <w:marLeft w:val="0"/>
      <w:marRight w:val="0"/>
      <w:marTop w:val="0"/>
      <w:marBottom w:val="0"/>
      <w:divBdr>
        <w:top w:val="none" w:sz="0" w:space="0" w:color="auto"/>
        <w:left w:val="none" w:sz="0" w:space="0" w:color="auto"/>
        <w:bottom w:val="none" w:sz="0" w:space="0" w:color="auto"/>
        <w:right w:val="none" w:sz="0" w:space="0" w:color="auto"/>
      </w:divBdr>
    </w:div>
    <w:div w:id="312688152">
      <w:bodyDiv w:val="1"/>
      <w:marLeft w:val="0"/>
      <w:marRight w:val="0"/>
      <w:marTop w:val="0"/>
      <w:marBottom w:val="0"/>
      <w:divBdr>
        <w:top w:val="none" w:sz="0" w:space="0" w:color="auto"/>
        <w:left w:val="none" w:sz="0" w:space="0" w:color="auto"/>
        <w:bottom w:val="none" w:sz="0" w:space="0" w:color="auto"/>
        <w:right w:val="none" w:sz="0" w:space="0" w:color="auto"/>
      </w:divBdr>
    </w:div>
    <w:div w:id="337730321">
      <w:bodyDiv w:val="1"/>
      <w:marLeft w:val="0"/>
      <w:marRight w:val="0"/>
      <w:marTop w:val="0"/>
      <w:marBottom w:val="0"/>
      <w:divBdr>
        <w:top w:val="none" w:sz="0" w:space="0" w:color="auto"/>
        <w:left w:val="none" w:sz="0" w:space="0" w:color="auto"/>
        <w:bottom w:val="none" w:sz="0" w:space="0" w:color="auto"/>
        <w:right w:val="none" w:sz="0" w:space="0" w:color="auto"/>
      </w:divBdr>
    </w:div>
    <w:div w:id="418139480">
      <w:bodyDiv w:val="1"/>
      <w:marLeft w:val="0"/>
      <w:marRight w:val="0"/>
      <w:marTop w:val="0"/>
      <w:marBottom w:val="0"/>
      <w:divBdr>
        <w:top w:val="none" w:sz="0" w:space="0" w:color="auto"/>
        <w:left w:val="none" w:sz="0" w:space="0" w:color="auto"/>
        <w:bottom w:val="none" w:sz="0" w:space="0" w:color="auto"/>
        <w:right w:val="none" w:sz="0" w:space="0" w:color="auto"/>
      </w:divBdr>
    </w:div>
    <w:div w:id="425809291">
      <w:bodyDiv w:val="1"/>
      <w:marLeft w:val="0"/>
      <w:marRight w:val="0"/>
      <w:marTop w:val="0"/>
      <w:marBottom w:val="0"/>
      <w:divBdr>
        <w:top w:val="none" w:sz="0" w:space="0" w:color="auto"/>
        <w:left w:val="none" w:sz="0" w:space="0" w:color="auto"/>
        <w:bottom w:val="none" w:sz="0" w:space="0" w:color="auto"/>
        <w:right w:val="none" w:sz="0" w:space="0" w:color="auto"/>
      </w:divBdr>
    </w:div>
    <w:div w:id="490296808">
      <w:bodyDiv w:val="1"/>
      <w:marLeft w:val="0"/>
      <w:marRight w:val="0"/>
      <w:marTop w:val="0"/>
      <w:marBottom w:val="0"/>
      <w:divBdr>
        <w:top w:val="none" w:sz="0" w:space="0" w:color="auto"/>
        <w:left w:val="none" w:sz="0" w:space="0" w:color="auto"/>
        <w:bottom w:val="none" w:sz="0" w:space="0" w:color="auto"/>
        <w:right w:val="none" w:sz="0" w:space="0" w:color="auto"/>
      </w:divBdr>
    </w:div>
    <w:div w:id="589237818">
      <w:bodyDiv w:val="1"/>
      <w:marLeft w:val="0"/>
      <w:marRight w:val="0"/>
      <w:marTop w:val="0"/>
      <w:marBottom w:val="0"/>
      <w:divBdr>
        <w:top w:val="none" w:sz="0" w:space="0" w:color="auto"/>
        <w:left w:val="none" w:sz="0" w:space="0" w:color="auto"/>
        <w:bottom w:val="none" w:sz="0" w:space="0" w:color="auto"/>
        <w:right w:val="none" w:sz="0" w:space="0" w:color="auto"/>
      </w:divBdr>
    </w:div>
    <w:div w:id="922687688">
      <w:bodyDiv w:val="1"/>
      <w:marLeft w:val="0"/>
      <w:marRight w:val="0"/>
      <w:marTop w:val="0"/>
      <w:marBottom w:val="0"/>
      <w:divBdr>
        <w:top w:val="none" w:sz="0" w:space="0" w:color="auto"/>
        <w:left w:val="none" w:sz="0" w:space="0" w:color="auto"/>
        <w:bottom w:val="none" w:sz="0" w:space="0" w:color="auto"/>
        <w:right w:val="none" w:sz="0" w:space="0" w:color="auto"/>
      </w:divBdr>
    </w:div>
    <w:div w:id="1134564119">
      <w:bodyDiv w:val="1"/>
      <w:marLeft w:val="0"/>
      <w:marRight w:val="0"/>
      <w:marTop w:val="0"/>
      <w:marBottom w:val="0"/>
      <w:divBdr>
        <w:top w:val="none" w:sz="0" w:space="0" w:color="auto"/>
        <w:left w:val="none" w:sz="0" w:space="0" w:color="auto"/>
        <w:bottom w:val="none" w:sz="0" w:space="0" w:color="auto"/>
        <w:right w:val="none" w:sz="0" w:space="0" w:color="auto"/>
      </w:divBdr>
    </w:div>
    <w:div w:id="1303658033">
      <w:bodyDiv w:val="1"/>
      <w:marLeft w:val="0"/>
      <w:marRight w:val="0"/>
      <w:marTop w:val="0"/>
      <w:marBottom w:val="0"/>
      <w:divBdr>
        <w:top w:val="none" w:sz="0" w:space="0" w:color="auto"/>
        <w:left w:val="none" w:sz="0" w:space="0" w:color="auto"/>
        <w:bottom w:val="none" w:sz="0" w:space="0" w:color="auto"/>
        <w:right w:val="none" w:sz="0" w:space="0" w:color="auto"/>
      </w:divBdr>
      <w:divsChild>
        <w:div w:id="1689211448">
          <w:marLeft w:val="0"/>
          <w:marRight w:val="0"/>
          <w:marTop w:val="0"/>
          <w:marBottom w:val="0"/>
          <w:divBdr>
            <w:top w:val="none" w:sz="0" w:space="0" w:color="auto"/>
            <w:left w:val="none" w:sz="0" w:space="0" w:color="auto"/>
            <w:bottom w:val="none" w:sz="0" w:space="0" w:color="auto"/>
            <w:right w:val="none" w:sz="0" w:space="0" w:color="auto"/>
          </w:divBdr>
        </w:div>
      </w:divsChild>
    </w:div>
    <w:div w:id="1437022933">
      <w:bodyDiv w:val="1"/>
      <w:marLeft w:val="0"/>
      <w:marRight w:val="0"/>
      <w:marTop w:val="0"/>
      <w:marBottom w:val="0"/>
      <w:divBdr>
        <w:top w:val="none" w:sz="0" w:space="0" w:color="auto"/>
        <w:left w:val="none" w:sz="0" w:space="0" w:color="auto"/>
        <w:bottom w:val="none" w:sz="0" w:space="0" w:color="auto"/>
        <w:right w:val="none" w:sz="0" w:space="0" w:color="auto"/>
      </w:divBdr>
    </w:div>
    <w:div w:id="1663778075">
      <w:bodyDiv w:val="1"/>
      <w:marLeft w:val="0"/>
      <w:marRight w:val="0"/>
      <w:marTop w:val="0"/>
      <w:marBottom w:val="0"/>
      <w:divBdr>
        <w:top w:val="none" w:sz="0" w:space="0" w:color="auto"/>
        <w:left w:val="none" w:sz="0" w:space="0" w:color="auto"/>
        <w:bottom w:val="none" w:sz="0" w:space="0" w:color="auto"/>
        <w:right w:val="none" w:sz="0" w:space="0" w:color="auto"/>
      </w:divBdr>
    </w:div>
    <w:div w:id="2052420285">
      <w:bodyDiv w:val="1"/>
      <w:marLeft w:val="0"/>
      <w:marRight w:val="0"/>
      <w:marTop w:val="0"/>
      <w:marBottom w:val="0"/>
      <w:divBdr>
        <w:top w:val="none" w:sz="0" w:space="0" w:color="auto"/>
        <w:left w:val="none" w:sz="0" w:space="0" w:color="auto"/>
        <w:bottom w:val="none" w:sz="0" w:space="0" w:color="auto"/>
        <w:right w:val="none" w:sz="0" w:space="0" w:color="auto"/>
      </w:divBdr>
    </w:div>
    <w:div w:id="2080516292">
      <w:bodyDiv w:val="1"/>
      <w:marLeft w:val="0"/>
      <w:marRight w:val="0"/>
      <w:marTop w:val="0"/>
      <w:marBottom w:val="0"/>
      <w:divBdr>
        <w:top w:val="none" w:sz="0" w:space="0" w:color="auto"/>
        <w:left w:val="none" w:sz="0" w:space="0" w:color="auto"/>
        <w:bottom w:val="none" w:sz="0" w:space="0" w:color="auto"/>
        <w:right w:val="none" w:sz="0" w:space="0" w:color="auto"/>
      </w:divBdr>
    </w:div>
    <w:div w:id="21206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1FBB7-76E6-4B74-AD50-410528FF0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1730</Characters>
  <Application>Microsoft Office Word</Application>
  <DocSecurity>0</DocSecurity>
  <Lines>14</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Teismų tarybos nutarimas</vt:lpstr>
      <vt:lpstr>Teismų tarybos nutarimas</vt:lpstr>
    </vt:vector>
  </TitlesOfParts>
  <Company>NTA</Company>
  <LinksUpToDate>false</LinksUpToDate>
  <CharactersWithSpaces>2029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tarybos nutarimas</dc:title>
  <dc:creator>-</dc:creator>
  <cp:lastModifiedBy>Alina Dokutovičienė</cp:lastModifiedBy>
  <cp:revision>4</cp:revision>
  <cp:lastPrinted>2020-09-17T10:32:00Z</cp:lastPrinted>
  <dcterms:created xsi:type="dcterms:W3CDTF">2025-09-23T10:25:00Z</dcterms:created>
  <dcterms:modified xsi:type="dcterms:W3CDTF">2025-09-26T12:14:00Z</dcterms:modified>
</cp:coreProperties>
</file>