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F8B7" w14:textId="269B5CF3" w:rsidR="009D5AD1" w:rsidRPr="0020651C" w:rsidRDefault="00752282" w:rsidP="00E07040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20651C">
        <w:rPr>
          <w:rFonts w:ascii="Times New Roman" w:hAnsi="Times New Roman"/>
          <w:noProof/>
          <w:lang w:eastAsia="lt-LT"/>
        </w:rPr>
        <w:drawing>
          <wp:inline distT="0" distB="0" distL="0" distR="0" wp14:anchorId="3149A6AD" wp14:editId="718C10DD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4DBC6" w14:textId="3DB451BC" w:rsidR="00AB2FBD" w:rsidRPr="0020651C" w:rsidRDefault="00AB2FBD" w:rsidP="00E07040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20651C">
        <w:rPr>
          <w:rFonts w:ascii="Times New Roman" w:hAnsi="Times New Roman"/>
          <w:sz w:val="24"/>
        </w:rPr>
        <w:t>TEISĖJŲ TARYBA</w:t>
      </w:r>
    </w:p>
    <w:p w14:paraId="49B07AEE" w14:textId="77777777" w:rsidR="00AB7F08" w:rsidRPr="0020651C" w:rsidRDefault="00AB7F08" w:rsidP="00E07040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07B0EB14" w14:textId="77777777" w:rsidR="00AB2FBD" w:rsidRPr="0020651C" w:rsidRDefault="00AB2FBD" w:rsidP="00E07040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20651C">
        <w:rPr>
          <w:rFonts w:ascii="Times New Roman" w:hAnsi="Times New Roman"/>
          <w:sz w:val="24"/>
        </w:rPr>
        <w:t>NUTARIMAS</w:t>
      </w:r>
    </w:p>
    <w:p w14:paraId="33C05920" w14:textId="685E7896" w:rsidR="000C3368" w:rsidRPr="0020651C" w:rsidRDefault="00CD0A0B" w:rsidP="00E07040">
      <w:pPr>
        <w:pStyle w:val="Pavadinimas"/>
        <w:spacing w:line="240" w:lineRule="auto"/>
        <w:rPr>
          <w:rFonts w:ascii="Times New Roman" w:hAnsi="Times New Roman"/>
          <w:caps/>
          <w:sz w:val="24"/>
        </w:rPr>
      </w:pPr>
      <w:r w:rsidRPr="0020651C">
        <w:rPr>
          <w:rFonts w:ascii="Times New Roman" w:hAnsi="Times New Roman"/>
          <w:caps/>
          <w:sz w:val="24"/>
        </w:rPr>
        <w:t xml:space="preserve">DĖL </w:t>
      </w:r>
      <w:r w:rsidR="000C3368" w:rsidRPr="0020651C">
        <w:rPr>
          <w:rFonts w:ascii="Times New Roman" w:hAnsi="Times New Roman"/>
          <w:caps/>
          <w:sz w:val="24"/>
        </w:rPr>
        <w:t>Teisėjų tarybos 2015 m. gruodžio 18 d. nutarimo Nr. 13P-155-(7.1.2)</w:t>
      </w:r>
    </w:p>
    <w:p w14:paraId="05149C1A" w14:textId="79024B6E" w:rsidR="00DE14B7" w:rsidRPr="0020651C" w:rsidRDefault="00DE14B7" w:rsidP="00E07040">
      <w:pPr>
        <w:pStyle w:val="Pavadinimas"/>
        <w:spacing w:line="240" w:lineRule="auto"/>
        <w:rPr>
          <w:rFonts w:ascii="Times New Roman" w:hAnsi="Times New Roman"/>
          <w:caps/>
          <w:sz w:val="24"/>
        </w:rPr>
      </w:pPr>
      <w:r w:rsidRPr="0020651C">
        <w:rPr>
          <w:rFonts w:ascii="Times New Roman" w:hAnsi="Times New Roman"/>
          <w:caps/>
          <w:sz w:val="24"/>
        </w:rPr>
        <w:t>„</w:t>
      </w:r>
      <w:r w:rsidR="000C3368" w:rsidRPr="0020651C">
        <w:rPr>
          <w:rFonts w:ascii="Times New Roman" w:hAnsi="Times New Roman"/>
          <w:caps/>
          <w:sz w:val="24"/>
        </w:rPr>
        <w:t>DĖL LIETUVOS RESPUBLIKOS TEISMŲ PROCESINIŲ DOKUMENTŲ TVARKYMO IR APSKAITOS REIKALAVIMŲ APRAŠO PATVIRTINIMO“</w:t>
      </w:r>
    </w:p>
    <w:p w14:paraId="425A1F1C" w14:textId="6814C5CD" w:rsidR="00CD0A0B" w:rsidRPr="0020651C" w:rsidRDefault="00CD0A0B" w:rsidP="00E07040">
      <w:pPr>
        <w:pStyle w:val="Pavadinimas"/>
        <w:spacing w:line="240" w:lineRule="auto"/>
        <w:rPr>
          <w:rFonts w:ascii="Times New Roman" w:hAnsi="Times New Roman"/>
          <w:caps/>
          <w:sz w:val="24"/>
        </w:rPr>
      </w:pPr>
      <w:r w:rsidRPr="0020651C">
        <w:rPr>
          <w:rFonts w:ascii="Times New Roman" w:hAnsi="Times New Roman"/>
          <w:caps/>
          <w:sz w:val="24"/>
        </w:rPr>
        <w:t>PAKEITIMO</w:t>
      </w:r>
    </w:p>
    <w:p w14:paraId="41BDEA1C" w14:textId="77777777" w:rsidR="00D03207" w:rsidRPr="0020651C" w:rsidRDefault="00D03207" w:rsidP="00E07040">
      <w:pPr>
        <w:ind w:firstLine="851"/>
        <w:jc w:val="center"/>
        <w:rPr>
          <w:bCs/>
          <w:szCs w:val="24"/>
        </w:rPr>
      </w:pPr>
    </w:p>
    <w:p w14:paraId="67DBD5D9" w14:textId="6DF43406" w:rsidR="00752282" w:rsidRPr="0020651C" w:rsidRDefault="00752282" w:rsidP="00752282">
      <w:pPr>
        <w:pStyle w:val="Data"/>
      </w:pPr>
      <w:r w:rsidRPr="0020651C">
        <w:t>2025 m. rugsėjo 26 d. Nr. 13P-</w:t>
      </w:r>
      <w:r w:rsidR="00637FBC">
        <w:t>139</w:t>
      </w:r>
      <w:r w:rsidRPr="0020651C">
        <w:t xml:space="preserve">-(7.1.2.E)  </w:t>
      </w:r>
    </w:p>
    <w:p w14:paraId="77A7C177" w14:textId="77777777" w:rsidR="00752282" w:rsidRPr="0020651C" w:rsidRDefault="00752282" w:rsidP="00752282">
      <w:pPr>
        <w:pStyle w:val="Data"/>
      </w:pPr>
      <w:r w:rsidRPr="0020651C">
        <w:t>Vilnius</w:t>
      </w:r>
    </w:p>
    <w:p w14:paraId="2B3031A2" w14:textId="77777777" w:rsidR="00D03207" w:rsidRPr="0020651C" w:rsidRDefault="00D03207" w:rsidP="00E07040">
      <w:pPr>
        <w:ind w:firstLine="851"/>
        <w:jc w:val="center"/>
        <w:rPr>
          <w:bCs/>
          <w:szCs w:val="24"/>
        </w:rPr>
      </w:pPr>
    </w:p>
    <w:p w14:paraId="70C4E197" w14:textId="39C0425E" w:rsidR="00D03207" w:rsidRPr="0020651C" w:rsidRDefault="00E7716B" w:rsidP="00E07040">
      <w:pPr>
        <w:ind w:firstLine="680"/>
        <w:jc w:val="both"/>
        <w:rPr>
          <w:bCs/>
          <w:szCs w:val="24"/>
        </w:rPr>
      </w:pPr>
      <w:r w:rsidRPr="0020651C">
        <w:rPr>
          <w:bCs/>
          <w:szCs w:val="24"/>
        </w:rPr>
        <w:t>Vadovaudamasi Lietuvos Respublikos teismų įstatymo 120</w:t>
      </w:r>
      <w:r w:rsidRPr="0020651C">
        <w:rPr>
          <w:bCs/>
          <w:szCs w:val="24"/>
          <w:vertAlign w:val="superscript"/>
        </w:rPr>
        <w:t xml:space="preserve"> </w:t>
      </w:r>
      <w:r w:rsidRPr="0020651C">
        <w:rPr>
          <w:bCs/>
          <w:szCs w:val="24"/>
        </w:rPr>
        <w:t>straipsnio 17 punktu</w:t>
      </w:r>
      <w:r w:rsidR="00CD0A0B" w:rsidRPr="0020651C">
        <w:rPr>
          <w:bCs/>
          <w:szCs w:val="24"/>
        </w:rPr>
        <w:t>,</w:t>
      </w:r>
      <w:r w:rsidRPr="0020651C">
        <w:rPr>
          <w:bCs/>
          <w:szCs w:val="24"/>
        </w:rPr>
        <w:t xml:space="preserve"> Teisėjų taryba </w:t>
      </w:r>
      <w:r w:rsidRPr="0020651C">
        <w:rPr>
          <w:bCs/>
          <w:spacing w:val="40"/>
          <w:szCs w:val="24"/>
        </w:rPr>
        <w:t>nutari</w:t>
      </w:r>
      <w:r w:rsidRPr="0020651C">
        <w:rPr>
          <w:bCs/>
          <w:szCs w:val="24"/>
        </w:rPr>
        <w:t>a:</w:t>
      </w:r>
    </w:p>
    <w:p w14:paraId="470D4E39" w14:textId="55A30771" w:rsidR="00E576F5" w:rsidRPr="0020651C" w:rsidRDefault="00E7716B" w:rsidP="00E07040">
      <w:pPr>
        <w:ind w:firstLine="680"/>
        <w:jc w:val="both"/>
        <w:rPr>
          <w:color w:val="000000"/>
          <w:szCs w:val="24"/>
        </w:rPr>
      </w:pPr>
      <w:r w:rsidRPr="0020651C">
        <w:rPr>
          <w:bCs/>
          <w:szCs w:val="24"/>
        </w:rPr>
        <w:t>Pakeisti</w:t>
      </w:r>
      <w:r w:rsidR="000C3368" w:rsidRPr="0020651C">
        <w:t xml:space="preserve"> </w:t>
      </w:r>
      <w:r w:rsidR="000C3368" w:rsidRPr="0020651C">
        <w:rPr>
          <w:bCs/>
          <w:szCs w:val="24"/>
        </w:rPr>
        <w:t>Lietuvos Respublikos teismų procesinių dokumentų tvarkymo ir apskaitos reikalavimų aprašą</w:t>
      </w:r>
      <w:r w:rsidR="00CD0A0B" w:rsidRPr="0020651C">
        <w:rPr>
          <w:color w:val="000000"/>
          <w:szCs w:val="24"/>
        </w:rPr>
        <w:t>, patvirtintą</w:t>
      </w:r>
      <w:r w:rsidR="000C3368" w:rsidRPr="0020651C">
        <w:t xml:space="preserve"> </w:t>
      </w:r>
      <w:r w:rsidR="000C3368" w:rsidRPr="0020651C">
        <w:rPr>
          <w:color w:val="000000"/>
          <w:szCs w:val="24"/>
        </w:rPr>
        <w:t>Teisėjų tarybos 2015 m. gruodžio 18 d. nutarimu Nr. 13P-155-(7.1.2) „Dėl Lietuvos Respublikos teismų procesinių dokumentų tvarkymo ir apskaitos reikalavimų aprašo patvirtinimo</w:t>
      </w:r>
      <w:r w:rsidR="0033629A" w:rsidRPr="0020651C">
        <w:rPr>
          <w:color w:val="000000"/>
          <w:szCs w:val="24"/>
        </w:rPr>
        <w:t>“</w:t>
      </w:r>
      <w:r w:rsidR="00E576F5" w:rsidRPr="0020651C">
        <w:rPr>
          <w:color w:val="000000"/>
          <w:szCs w:val="24"/>
        </w:rPr>
        <w:t xml:space="preserve">: </w:t>
      </w:r>
    </w:p>
    <w:p w14:paraId="002E5A6D" w14:textId="7A94E451" w:rsidR="00E576F5" w:rsidRPr="0020651C" w:rsidRDefault="00E576F5" w:rsidP="00E07040">
      <w:pPr>
        <w:pStyle w:val="Sraopastraipa"/>
        <w:numPr>
          <w:ilvl w:val="0"/>
          <w:numId w:val="2"/>
        </w:numPr>
        <w:jc w:val="both"/>
        <w:rPr>
          <w:color w:val="000000"/>
          <w:szCs w:val="24"/>
        </w:rPr>
      </w:pPr>
      <w:r w:rsidRPr="0020651C">
        <w:rPr>
          <w:color w:val="000000"/>
          <w:szCs w:val="24"/>
        </w:rPr>
        <w:t>Pakeisti</w:t>
      </w:r>
      <w:r w:rsidR="00811A13" w:rsidRPr="0020651C">
        <w:rPr>
          <w:color w:val="000000"/>
          <w:szCs w:val="24"/>
        </w:rPr>
        <w:t xml:space="preserve"> </w:t>
      </w:r>
      <w:r w:rsidRPr="0020651C">
        <w:rPr>
          <w:color w:val="000000"/>
          <w:szCs w:val="24"/>
        </w:rPr>
        <w:t xml:space="preserve">15 punktą ir jį išdėstyti taip: </w:t>
      </w:r>
    </w:p>
    <w:p w14:paraId="49B4C636" w14:textId="56093EA6" w:rsidR="00E576F5" w:rsidRPr="0020651C" w:rsidRDefault="00E576F5" w:rsidP="00E07040">
      <w:pPr>
        <w:ind w:firstLine="680"/>
        <w:jc w:val="both"/>
        <w:rPr>
          <w:color w:val="000000"/>
          <w:szCs w:val="24"/>
        </w:rPr>
      </w:pPr>
      <w:r w:rsidRPr="0020651C">
        <w:rPr>
          <w:color w:val="000000"/>
          <w:szCs w:val="24"/>
        </w:rPr>
        <w:t>„15. Popierinės teismo proceso bylos neįslaptinti procesiniai dokumentai siunčiami įprasta tvarka, išskyrus atvejus, kai bylos dalyvis pageidauja arba privalo gauti teismo procesinius dokumentus per Lietuvos teismų informacinės sistemos (toliau – LITEKO) Viešųjų elektroninių paslaugų posistemį (toliau – VEP posistemį). Tokiu atveju proceso dalyviui per LITEKO VEP posistemį siunčiamos patvirtintos teismo procesinių dokumentų kopijos ir proceso dalyvių pateikti elektroniniai dokumentai ar el. parašu patvirtintos popierinių dokumentų skaitmeninės kopijos.</w:t>
      </w:r>
      <w:r w:rsidR="00FC0165" w:rsidRPr="0020651C">
        <w:rPr>
          <w:color w:val="000000"/>
          <w:szCs w:val="24"/>
        </w:rPr>
        <w:t>“</w:t>
      </w:r>
    </w:p>
    <w:p w14:paraId="6E3DA51A" w14:textId="6C728392" w:rsidR="005758EC" w:rsidRPr="0020651C" w:rsidRDefault="00E576F5" w:rsidP="00E07040">
      <w:pPr>
        <w:pStyle w:val="Sraopastraipa"/>
        <w:numPr>
          <w:ilvl w:val="0"/>
          <w:numId w:val="2"/>
        </w:numPr>
        <w:jc w:val="both"/>
        <w:rPr>
          <w:color w:val="000000"/>
          <w:szCs w:val="24"/>
        </w:rPr>
      </w:pPr>
      <w:r w:rsidRPr="0020651C">
        <w:rPr>
          <w:szCs w:val="24"/>
          <w:lang w:eastAsia="lt-LT"/>
        </w:rPr>
        <w:t xml:space="preserve">Papildyti </w:t>
      </w:r>
      <w:r w:rsidR="00F12E45" w:rsidRPr="0020651C">
        <w:rPr>
          <w:szCs w:val="24"/>
          <w:lang w:eastAsia="lt-LT"/>
        </w:rPr>
        <w:t>1</w:t>
      </w:r>
      <w:r w:rsidRPr="0020651C">
        <w:rPr>
          <w:szCs w:val="24"/>
          <w:lang w:eastAsia="lt-LT"/>
        </w:rPr>
        <w:t>5</w:t>
      </w:r>
      <w:r w:rsidRPr="0020651C">
        <w:rPr>
          <w:szCs w:val="24"/>
          <w:vertAlign w:val="superscript"/>
          <w:lang w:eastAsia="lt-LT"/>
        </w:rPr>
        <w:t>1</w:t>
      </w:r>
      <w:r w:rsidR="00F12E45" w:rsidRPr="0020651C">
        <w:rPr>
          <w:szCs w:val="24"/>
          <w:lang w:eastAsia="lt-LT"/>
        </w:rPr>
        <w:t xml:space="preserve"> punkt</w:t>
      </w:r>
      <w:r w:rsidRPr="0020651C">
        <w:rPr>
          <w:szCs w:val="24"/>
          <w:lang w:eastAsia="lt-LT"/>
        </w:rPr>
        <w:t>u ir jį</w:t>
      </w:r>
      <w:r w:rsidR="00F12E45" w:rsidRPr="0020651C">
        <w:rPr>
          <w:szCs w:val="24"/>
          <w:lang w:eastAsia="lt-LT"/>
        </w:rPr>
        <w:t xml:space="preserve"> </w:t>
      </w:r>
      <w:r w:rsidR="006A47ED" w:rsidRPr="0020651C">
        <w:rPr>
          <w:szCs w:val="24"/>
          <w:lang w:eastAsia="lt-LT"/>
        </w:rPr>
        <w:t xml:space="preserve">išdėstyti </w:t>
      </w:r>
      <w:r w:rsidR="00F12E45" w:rsidRPr="0020651C">
        <w:rPr>
          <w:szCs w:val="24"/>
          <w:lang w:eastAsia="lt-LT"/>
        </w:rPr>
        <w:t xml:space="preserve">taip: </w:t>
      </w:r>
    </w:p>
    <w:p w14:paraId="7600ABC4" w14:textId="0F9DF3B4" w:rsidR="00EF14D7" w:rsidRPr="0020651C" w:rsidRDefault="00E576F5" w:rsidP="00E07040">
      <w:pPr>
        <w:ind w:firstLine="567"/>
        <w:jc w:val="both"/>
        <w:rPr>
          <w:color w:val="000000"/>
          <w:szCs w:val="24"/>
        </w:rPr>
      </w:pPr>
      <w:r w:rsidRPr="0020651C">
        <w:rPr>
          <w:color w:val="000000"/>
          <w:szCs w:val="24"/>
        </w:rPr>
        <w:t>„15</w:t>
      </w:r>
      <w:r w:rsidRPr="0020651C">
        <w:rPr>
          <w:color w:val="000000"/>
          <w:szCs w:val="24"/>
          <w:vertAlign w:val="superscript"/>
        </w:rPr>
        <w:t>1</w:t>
      </w:r>
      <w:r w:rsidRPr="0020651C">
        <w:rPr>
          <w:color w:val="000000"/>
          <w:szCs w:val="24"/>
        </w:rPr>
        <w:t xml:space="preserve">. </w:t>
      </w:r>
      <w:bookmarkStart w:id="0" w:name="_Hlk193101475"/>
      <w:r w:rsidRPr="0020651C">
        <w:rPr>
          <w:color w:val="000000"/>
          <w:szCs w:val="24"/>
        </w:rPr>
        <w:t xml:space="preserve">Popierinės teismo proceso bylos įslaptinti procesiniai dokumentai siunčiami </w:t>
      </w:r>
      <w:r w:rsidR="00A52E70" w:rsidRPr="0020651C">
        <w:rPr>
          <w:color w:val="000000"/>
          <w:szCs w:val="24"/>
        </w:rPr>
        <w:t xml:space="preserve">ir gabenami </w:t>
      </w:r>
      <w:r w:rsidR="002939FE" w:rsidRPr="0020651C">
        <w:rPr>
          <w:color w:val="000000"/>
          <w:szCs w:val="24"/>
        </w:rPr>
        <w:t xml:space="preserve">Lietuvos Respublikos Vyriausybės nustatyta </w:t>
      </w:r>
      <w:r w:rsidRPr="0020651C">
        <w:rPr>
          <w:color w:val="000000"/>
          <w:szCs w:val="24"/>
        </w:rPr>
        <w:t>įslaptintos informacijos administravimo</w:t>
      </w:r>
      <w:r w:rsidR="002939FE" w:rsidRPr="0020651C">
        <w:rPr>
          <w:color w:val="000000"/>
          <w:szCs w:val="24"/>
        </w:rPr>
        <w:t xml:space="preserve"> tvarka. K</w:t>
      </w:r>
      <w:r w:rsidRPr="0020651C">
        <w:rPr>
          <w:color w:val="000000"/>
          <w:szCs w:val="24"/>
        </w:rPr>
        <w:t>ai</w:t>
      </w:r>
      <w:r w:rsidR="00811A13" w:rsidRPr="0020651C">
        <w:rPr>
          <w:color w:val="000000"/>
          <w:szCs w:val="24"/>
        </w:rPr>
        <w:t xml:space="preserve"> teismo parengtas </w:t>
      </w:r>
      <w:r w:rsidR="002939FE" w:rsidRPr="0020651C">
        <w:rPr>
          <w:color w:val="000000"/>
          <w:szCs w:val="24"/>
        </w:rPr>
        <w:t>įslaptint</w:t>
      </w:r>
      <w:r w:rsidR="00811A13" w:rsidRPr="0020651C">
        <w:rPr>
          <w:color w:val="000000"/>
          <w:szCs w:val="24"/>
        </w:rPr>
        <w:t>as</w:t>
      </w:r>
      <w:r w:rsidR="002939FE" w:rsidRPr="0020651C">
        <w:rPr>
          <w:color w:val="000000"/>
          <w:szCs w:val="24"/>
        </w:rPr>
        <w:t xml:space="preserve"> </w:t>
      </w:r>
      <w:r w:rsidRPr="0020651C">
        <w:rPr>
          <w:color w:val="000000"/>
          <w:szCs w:val="24"/>
        </w:rPr>
        <w:t>procesini</w:t>
      </w:r>
      <w:r w:rsidR="00811A13" w:rsidRPr="0020651C">
        <w:rPr>
          <w:color w:val="000000"/>
          <w:szCs w:val="24"/>
        </w:rPr>
        <w:t xml:space="preserve">s </w:t>
      </w:r>
      <w:r w:rsidRPr="0020651C">
        <w:rPr>
          <w:color w:val="000000"/>
          <w:szCs w:val="24"/>
        </w:rPr>
        <w:t>dokument</w:t>
      </w:r>
      <w:r w:rsidR="00811A13" w:rsidRPr="0020651C">
        <w:rPr>
          <w:color w:val="000000"/>
          <w:szCs w:val="24"/>
        </w:rPr>
        <w:t xml:space="preserve">as </w:t>
      </w:r>
      <w:r w:rsidR="00AD2DA6" w:rsidRPr="0020651C">
        <w:rPr>
          <w:color w:val="000000"/>
          <w:szCs w:val="24"/>
        </w:rPr>
        <w:t>įslaptintos informacijos gavėjui</w:t>
      </w:r>
      <w:r w:rsidR="00811A13" w:rsidRPr="0020651C">
        <w:rPr>
          <w:color w:val="000000"/>
          <w:szCs w:val="24"/>
        </w:rPr>
        <w:t xml:space="preserve"> įteikiamas </w:t>
      </w:r>
      <w:r w:rsidR="002939FE" w:rsidRPr="0020651C">
        <w:rPr>
          <w:color w:val="000000"/>
          <w:szCs w:val="24"/>
        </w:rPr>
        <w:t>teisme,</w:t>
      </w:r>
      <w:r w:rsidR="00C35525" w:rsidRPr="0020651C">
        <w:rPr>
          <w:color w:val="000000"/>
          <w:szCs w:val="24"/>
        </w:rPr>
        <w:t xml:space="preserve"> </w:t>
      </w:r>
      <w:r w:rsidR="0008627D" w:rsidRPr="0020651C">
        <w:rPr>
          <w:color w:val="000000"/>
          <w:szCs w:val="24"/>
        </w:rPr>
        <w:t xml:space="preserve">įgaliotas </w:t>
      </w:r>
      <w:r w:rsidR="0033629A" w:rsidRPr="0020651C">
        <w:rPr>
          <w:color w:val="000000"/>
          <w:szCs w:val="24"/>
        </w:rPr>
        <w:t>teismo darbuotojas užregistruo</w:t>
      </w:r>
      <w:r w:rsidR="003B67BE" w:rsidRPr="0020651C">
        <w:rPr>
          <w:color w:val="000000"/>
          <w:szCs w:val="24"/>
        </w:rPr>
        <w:t>ja</w:t>
      </w:r>
      <w:r w:rsidR="0033629A" w:rsidRPr="0020651C">
        <w:rPr>
          <w:color w:val="000000"/>
          <w:szCs w:val="24"/>
        </w:rPr>
        <w:t xml:space="preserve"> </w:t>
      </w:r>
      <w:r w:rsidR="00C35525" w:rsidRPr="0020651C">
        <w:rPr>
          <w:color w:val="000000"/>
          <w:szCs w:val="24"/>
        </w:rPr>
        <w:t xml:space="preserve">dokumentą šių įslaptintų </w:t>
      </w:r>
      <w:r w:rsidR="0028346F" w:rsidRPr="0020651C">
        <w:rPr>
          <w:color w:val="000000"/>
          <w:szCs w:val="24"/>
        </w:rPr>
        <w:t xml:space="preserve">procesinių </w:t>
      </w:r>
      <w:r w:rsidR="00C35525" w:rsidRPr="0020651C">
        <w:rPr>
          <w:color w:val="000000"/>
          <w:szCs w:val="24"/>
        </w:rPr>
        <w:t>dokumentų rūšiai skirtame</w:t>
      </w:r>
      <w:r w:rsidR="00A61BA2" w:rsidRPr="0020651C">
        <w:rPr>
          <w:color w:val="000000"/>
          <w:szCs w:val="24"/>
        </w:rPr>
        <w:t xml:space="preserve"> </w:t>
      </w:r>
      <w:r w:rsidR="00C35525" w:rsidRPr="0020651C">
        <w:rPr>
          <w:color w:val="000000"/>
          <w:szCs w:val="24"/>
        </w:rPr>
        <w:t>registre</w:t>
      </w:r>
      <w:r w:rsidR="002746C5" w:rsidRPr="0020651C">
        <w:rPr>
          <w:color w:val="000000"/>
          <w:szCs w:val="24"/>
        </w:rPr>
        <w:t xml:space="preserve"> ir</w:t>
      </w:r>
      <w:r w:rsidR="005B37D9" w:rsidRPr="0020651C">
        <w:rPr>
          <w:color w:val="000000"/>
          <w:szCs w:val="24"/>
        </w:rPr>
        <w:t xml:space="preserve"> </w:t>
      </w:r>
      <w:r w:rsidR="0028346F" w:rsidRPr="0020651C">
        <w:rPr>
          <w:color w:val="000000"/>
          <w:szCs w:val="24"/>
        </w:rPr>
        <w:t xml:space="preserve">įteikia </w:t>
      </w:r>
      <w:r w:rsidR="00AD2DA6" w:rsidRPr="0020651C">
        <w:rPr>
          <w:color w:val="000000"/>
          <w:szCs w:val="24"/>
        </w:rPr>
        <w:t xml:space="preserve">įslaptintos informacijos gavėjui </w:t>
      </w:r>
      <w:r w:rsidR="00C35525" w:rsidRPr="0020651C">
        <w:rPr>
          <w:color w:val="000000"/>
          <w:szCs w:val="24"/>
        </w:rPr>
        <w:t>teismo saugumo zono</w:t>
      </w:r>
      <w:r w:rsidR="00A52E70" w:rsidRPr="0020651C">
        <w:rPr>
          <w:color w:val="000000"/>
          <w:szCs w:val="24"/>
        </w:rPr>
        <w:t>je</w:t>
      </w:r>
      <w:r w:rsidR="00D663D7" w:rsidRPr="0020651C">
        <w:rPr>
          <w:color w:val="000000"/>
          <w:szCs w:val="24"/>
        </w:rPr>
        <w:t xml:space="preserve"> pasirašytinai Vyriausybės nustatytos formos </w:t>
      </w:r>
      <w:r w:rsidR="00811A13" w:rsidRPr="0020651C">
        <w:rPr>
          <w:color w:val="000000"/>
          <w:szCs w:val="24"/>
        </w:rPr>
        <w:t>s</w:t>
      </w:r>
      <w:r w:rsidR="003B67BE" w:rsidRPr="0020651C">
        <w:rPr>
          <w:color w:val="000000"/>
          <w:szCs w:val="24"/>
        </w:rPr>
        <w:t>iuntų su įslaptintais dokumentais įteikimo žurnale</w:t>
      </w:r>
      <w:r w:rsidR="00D663D7" w:rsidRPr="0020651C">
        <w:rPr>
          <w:color w:val="000000"/>
          <w:szCs w:val="24"/>
        </w:rPr>
        <w:t xml:space="preserve">. </w:t>
      </w:r>
      <w:r w:rsidR="00C35525" w:rsidRPr="0020651C">
        <w:rPr>
          <w:color w:val="000000"/>
          <w:szCs w:val="24"/>
        </w:rPr>
        <w:t>Tokiu</w:t>
      </w:r>
      <w:r w:rsidR="00811A13" w:rsidRPr="0020651C">
        <w:rPr>
          <w:color w:val="000000"/>
          <w:szCs w:val="24"/>
        </w:rPr>
        <w:t xml:space="preserve"> atveju </w:t>
      </w:r>
      <w:r w:rsidR="009B1777" w:rsidRPr="0020651C">
        <w:rPr>
          <w:color w:val="000000"/>
          <w:szCs w:val="24"/>
        </w:rPr>
        <w:t>siunčiamas</w:t>
      </w:r>
      <w:r w:rsidR="00811A13" w:rsidRPr="0020651C">
        <w:rPr>
          <w:color w:val="000000"/>
          <w:szCs w:val="24"/>
        </w:rPr>
        <w:t xml:space="preserve"> </w:t>
      </w:r>
      <w:r w:rsidR="002746C5" w:rsidRPr="0020651C">
        <w:rPr>
          <w:color w:val="000000"/>
          <w:szCs w:val="24"/>
        </w:rPr>
        <w:t>įslaptintas teismo procesinis dokumentas</w:t>
      </w:r>
      <w:r w:rsidR="002622E1" w:rsidRPr="0020651C">
        <w:rPr>
          <w:color w:val="000000"/>
          <w:szCs w:val="24"/>
        </w:rPr>
        <w:t xml:space="preserve"> </w:t>
      </w:r>
      <w:r w:rsidR="00811A13" w:rsidRPr="0020651C">
        <w:rPr>
          <w:color w:val="000000"/>
          <w:szCs w:val="24"/>
        </w:rPr>
        <w:t xml:space="preserve">perduodamas </w:t>
      </w:r>
      <w:r w:rsidR="005B37D9" w:rsidRPr="0020651C">
        <w:rPr>
          <w:color w:val="000000"/>
          <w:szCs w:val="24"/>
        </w:rPr>
        <w:t>dokumento gavėjui</w:t>
      </w:r>
      <w:r w:rsidR="002746C5" w:rsidRPr="0020651C">
        <w:rPr>
          <w:color w:val="000000"/>
          <w:szCs w:val="24"/>
        </w:rPr>
        <w:t xml:space="preserve"> be </w:t>
      </w:r>
      <w:r w:rsidR="00800519" w:rsidRPr="0020651C">
        <w:rPr>
          <w:color w:val="000000"/>
          <w:szCs w:val="24"/>
        </w:rPr>
        <w:t>siunčiamojo dokumento</w:t>
      </w:r>
      <w:r w:rsidR="002622E1" w:rsidRPr="0020651C">
        <w:rPr>
          <w:color w:val="000000"/>
          <w:szCs w:val="24"/>
        </w:rPr>
        <w:t xml:space="preserve">, </w:t>
      </w:r>
      <w:r w:rsidR="0033629A" w:rsidRPr="0020651C">
        <w:rPr>
          <w:color w:val="000000"/>
          <w:szCs w:val="24"/>
        </w:rPr>
        <w:t xml:space="preserve">išskyrus </w:t>
      </w:r>
      <w:r w:rsidR="0028346F" w:rsidRPr="0020651C">
        <w:rPr>
          <w:color w:val="000000"/>
          <w:szCs w:val="24"/>
        </w:rPr>
        <w:t>atveju</w:t>
      </w:r>
      <w:r w:rsidR="008632A4" w:rsidRPr="0020651C">
        <w:rPr>
          <w:color w:val="000000"/>
          <w:szCs w:val="24"/>
        </w:rPr>
        <w:t>s, kai teismo vidaus teisės aktai</w:t>
      </w:r>
      <w:r w:rsidR="00115C76" w:rsidRPr="0020651C">
        <w:rPr>
          <w:color w:val="000000"/>
          <w:szCs w:val="24"/>
        </w:rPr>
        <w:t xml:space="preserve"> numato kitaip.</w:t>
      </w:r>
      <w:r w:rsidR="00FC0165" w:rsidRPr="0020651C">
        <w:rPr>
          <w:color w:val="000000"/>
          <w:szCs w:val="24"/>
        </w:rPr>
        <w:t>“</w:t>
      </w:r>
    </w:p>
    <w:bookmarkEnd w:id="0"/>
    <w:p w14:paraId="628FBA03" w14:textId="77777777" w:rsidR="008632A4" w:rsidRPr="0020651C" w:rsidRDefault="008632A4" w:rsidP="00E07040">
      <w:pPr>
        <w:ind w:firstLine="567"/>
        <w:jc w:val="both"/>
        <w:rPr>
          <w:szCs w:val="24"/>
          <w:lang w:eastAsia="lt-LT"/>
        </w:rPr>
      </w:pPr>
    </w:p>
    <w:p w14:paraId="2F3673EB" w14:textId="419FD65C" w:rsidR="00D03207" w:rsidRPr="0020651C" w:rsidRDefault="00D03207" w:rsidP="00E07040">
      <w:pPr>
        <w:jc w:val="both"/>
        <w:rPr>
          <w:bCs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752282" w:rsidRPr="0020651C" w14:paraId="38B42ED6" w14:textId="77777777" w:rsidTr="00541B79">
        <w:tc>
          <w:tcPr>
            <w:tcW w:w="7371" w:type="dxa"/>
          </w:tcPr>
          <w:p w14:paraId="4C7ED938" w14:textId="77777777" w:rsidR="00752282" w:rsidRPr="0020651C" w:rsidRDefault="00752282" w:rsidP="00541B79">
            <w:pPr>
              <w:ind w:hanging="105"/>
              <w:rPr>
                <w:color w:val="000000"/>
              </w:rPr>
            </w:pPr>
            <w:r w:rsidRPr="0020651C">
              <w:rPr>
                <w:color w:val="000000"/>
              </w:rPr>
              <w:t>Pirmininkė</w:t>
            </w:r>
          </w:p>
          <w:p w14:paraId="39601DE6" w14:textId="77777777" w:rsidR="00752282" w:rsidRPr="0020651C" w:rsidRDefault="00752282" w:rsidP="00541B79">
            <w:pPr>
              <w:ind w:hanging="105"/>
              <w:rPr>
                <w:color w:val="000000"/>
              </w:rPr>
            </w:pPr>
          </w:p>
        </w:tc>
        <w:tc>
          <w:tcPr>
            <w:tcW w:w="2426" w:type="dxa"/>
          </w:tcPr>
          <w:p w14:paraId="3767D141" w14:textId="77777777" w:rsidR="00752282" w:rsidRPr="0020651C" w:rsidRDefault="00752282" w:rsidP="00541B79">
            <w:pPr>
              <w:rPr>
                <w:color w:val="000000"/>
              </w:rPr>
            </w:pPr>
            <w:r w:rsidRPr="0020651C">
              <w:rPr>
                <w:color w:val="000000"/>
              </w:rPr>
              <w:t>Danguolė Bublienė</w:t>
            </w:r>
          </w:p>
          <w:p w14:paraId="24D37625" w14:textId="77777777" w:rsidR="00752282" w:rsidRPr="0020651C" w:rsidRDefault="00752282" w:rsidP="00541B79">
            <w:pPr>
              <w:rPr>
                <w:color w:val="000000"/>
              </w:rPr>
            </w:pPr>
          </w:p>
          <w:p w14:paraId="5F682083" w14:textId="77777777" w:rsidR="00752282" w:rsidRPr="0020651C" w:rsidRDefault="00752282" w:rsidP="00541B79">
            <w:pPr>
              <w:rPr>
                <w:color w:val="000000"/>
              </w:rPr>
            </w:pPr>
          </w:p>
        </w:tc>
      </w:tr>
      <w:tr w:rsidR="00752282" w:rsidRPr="0020651C" w14:paraId="40FED944" w14:textId="77777777" w:rsidTr="00541B79">
        <w:tc>
          <w:tcPr>
            <w:tcW w:w="7371" w:type="dxa"/>
          </w:tcPr>
          <w:p w14:paraId="73759B22" w14:textId="77777777" w:rsidR="00752282" w:rsidRPr="0020651C" w:rsidRDefault="00752282" w:rsidP="00541B79">
            <w:pPr>
              <w:pStyle w:val="Tekstas"/>
              <w:ind w:hanging="105"/>
            </w:pPr>
            <w:r w:rsidRPr="0020651C">
              <w:t>Sekretorė</w:t>
            </w:r>
          </w:p>
        </w:tc>
        <w:tc>
          <w:tcPr>
            <w:tcW w:w="2426" w:type="dxa"/>
          </w:tcPr>
          <w:p w14:paraId="01CD6DED" w14:textId="77777777" w:rsidR="00752282" w:rsidRPr="0020651C" w:rsidRDefault="00752282" w:rsidP="00541B79">
            <w:r w:rsidRPr="0020651C">
              <w:rPr>
                <w:color w:val="000000"/>
              </w:rPr>
              <w:t>Viktorija Šelmienė</w:t>
            </w:r>
          </w:p>
        </w:tc>
      </w:tr>
    </w:tbl>
    <w:p w14:paraId="1ADBB6D9" w14:textId="77777777" w:rsidR="00F12E45" w:rsidRPr="0020651C" w:rsidRDefault="00F12E45" w:rsidP="00E07040">
      <w:pPr>
        <w:tabs>
          <w:tab w:val="left" w:pos="7230"/>
        </w:tabs>
        <w:rPr>
          <w:rFonts w:eastAsia="Calibri"/>
          <w:bCs/>
          <w:color w:val="000000"/>
          <w:szCs w:val="24"/>
        </w:rPr>
      </w:pPr>
    </w:p>
    <w:p w14:paraId="45C7511B" w14:textId="77777777" w:rsidR="00F12E45" w:rsidRPr="0020651C" w:rsidRDefault="00F12E45" w:rsidP="00E07040">
      <w:pPr>
        <w:tabs>
          <w:tab w:val="left" w:pos="7230"/>
        </w:tabs>
        <w:rPr>
          <w:rFonts w:eastAsia="Calibri"/>
          <w:bCs/>
          <w:color w:val="000000"/>
          <w:szCs w:val="24"/>
        </w:rPr>
      </w:pPr>
    </w:p>
    <w:p w14:paraId="4FE9A1B5" w14:textId="77777777" w:rsidR="00752B48" w:rsidRPr="0020651C" w:rsidRDefault="00752B48" w:rsidP="00E07040">
      <w:pPr>
        <w:tabs>
          <w:tab w:val="left" w:pos="7230"/>
        </w:tabs>
        <w:rPr>
          <w:szCs w:val="24"/>
        </w:rPr>
      </w:pPr>
      <w:r w:rsidRPr="0020651C">
        <w:rPr>
          <w:szCs w:val="24"/>
        </w:rPr>
        <w:t>SUDERINTA</w:t>
      </w:r>
    </w:p>
    <w:p w14:paraId="50ED80EF" w14:textId="77777777" w:rsidR="00752B48" w:rsidRPr="0020651C" w:rsidRDefault="00752B48" w:rsidP="00E07040">
      <w:pPr>
        <w:tabs>
          <w:tab w:val="left" w:pos="7230"/>
        </w:tabs>
        <w:rPr>
          <w:szCs w:val="24"/>
        </w:rPr>
      </w:pPr>
      <w:r w:rsidRPr="0020651C">
        <w:rPr>
          <w:szCs w:val="24"/>
        </w:rPr>
        <w:t>Lietuvos vyriausiojo archyvaro tarnybos</w:t>
      </w:r>
    </w:p>
    <w:p w14:paraId="35D23990" w14:textId="1DBAE966" w:rsidR="00D03207" w:rsidRPr="0020651C" w:rsidRDefault="00752B48" w:rsidP="00E07040">
      <w:pPr>
        <w:tabs>
          <w:tab w:val="left" w:pos="7230"/>
        </w:tabs>
        <w:rPr>
          <w:bCs/>
          <w:szCs w:val="24"/>
        </w:rPr>
      </w:pPr>
      <w:r w:rsidRPr="0020651C">
        <w:rPr>
          <w:szCs w:val="24"/>
        </w:rPr>
        <w:t>2025 m.</w:t>
      </w:r>
      <w:r w:rsidR="00E07040" w:rsidRPr="0020651C">
        <w:rPr>
          <w:szCs w:val="24"/>
        </w:rPr>
        <w:t xml:space="preserve"> rugsėjo 5 </w:t>
      </w:r>
      <w:r w:rsidRPr="0020651C">
        <w:rPr>
          <w:szCs w:val="24"/>
        </w:rPr>
        <w:t xml:space="preserve">d. raštu </w:t>
      </w:r>
      <w:r w:rsidR="00E07040" w:rsidRPr="0020651C">
        <w:rPr>
          <w:szCs w:val="24"/>
        </w:rPr>
        <w:t>Nr. V4-498</w:t>
      </w:r>
    </w:p>
    <w:sectPr w:rsidR="00D03207" w:rsidRPr="0020651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A2A9" w14:textId="77777777" w:rsidR="00A75721" w:rsidRDefault="00A7572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4FF9688" w14:textId="77777777" w:rsidR="00A75721" w:rsidRDefault="00A7572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8761" w14:textId="77777777" w:rsidR="00D03207" w:rsidRDefault="00D0320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414E" w14:textId="77777777" w:rsidR="00D03207" w:rsidRDefault="00D0320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9B73" w14:textId="77777777" w:rsidR="00D03207" w:rsidRDefault="00D0320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B303" w14:textId="77777777" w:rsidR="00A75721" w:rsidRDefault="00A7572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4AD555F" w14:textId="77777777" w:rsidR="00A75721" w:rsidRDefault="00A7572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2310" w14:textId="77777777" w:rsidR="00D03207" w:rsidRDefault="00D0320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0482" w14:textId="77777777" w:rsidR="00D03207" w:rsidRDefault="00E7716B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B07D8">
      <w:rPr>
        <w:noProof/>
      </w:rPr>
      <w:t>2</w:t>
    </w:r>
    <w:r>
      <w:fldChar w:fldCharType="end"/>
    </w:r>
  </w:p>
  <w:p w14:paraId="77EFD606" w14:textId="77777777" w:rsidR="00D03207" w:rsidRDefault="00D03207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1B0"/>
    <w:multiLevelType w:val="multilevel"/>
    <w:tmpl w:val="9BCC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6E054D"/>
    <w:multiLevelType w:val="hybridMultilevel"/>
    <w:tmpl w:val="6BE6C91E"/>
    <w:lvl w:ilvl="0" w:tplc="0590CD8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27936894">
    <w:abstractNumId w:val="0"/>
  </w:num>
  <w:num w:numId="2" w16cid:durableId="172838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54"/>
    <w:rsid w:val="00002513"/>
    <w:rsid w:val="000412FF"/>
    <w:rsid w:val="00043DF6"/>
    <w:rsid w:val="000450AA"/>
    <w:rsid w:val="00053E94"/>
    <w:rsid w:val="000573CB"/>
    <w:rsid w:val="00076A95"/>
    <w:rsid w:val="00082BD4"/>
    <w:rsid w:val="0008627D"/>
    <w:rsid w:val="000A5E42"/>
    <w:rsid w:val="000B2540"/>
    <w:rsid w:val="000C3368"/>
    <w:rsid w:val="000E090F"/>
    <w:rsid w:val="00103AAF"/>
    <w:rsid w:val="00115C76"/>
    <w:rsid w:val="00130FDE"/>
    <w:rsid w:val="00145F90"/>
    <w:rsid w:val="00176764"/>
    <w:rsid w:val="001C1DF2"/>
    <w:rsid w:val="001D777E"/>
    <w:rsid w:val="001F0C2D"/>
    <w:rsid w:val="001F2270"/>
    <w:rsid w:val="0020651C"/>
    <w:rsid w:val="00212F17"/>
    <w:rsid w:val="002532D9"/>
    <w:rsid w:val="002622E1"/>
    <w:rsid w:val="002746C5"/>
    <w:rsid w:val="00280889"/>
    <w:rsid w:val="0028346F"/>
    <w:rsid w:val="00292A69"/>
    <w:rsid w:val="002939FE"/>
    <w:rsid w:val="002A1EC6"/>
    <w:rsid w:val="002E4454"/>
    <w:rsid w:val="00326934"/>
    <w:rsid w:val="00332592"/>
    <w:rsid w:val="0033629A"/>
    <w:rsid w:val="003B07D8"/>
    <w:rsid w:val="003B67BE"/>
    <w:rsid w:val="003D66B2"/>
    <w:rsid w:val="003E6B41"/>
    <w:rsid w:val="003F2C19"/>
    <w:rsid w:val="00421287"/>
    <w:rsid w:val="00446616"/>
    <w:rsid w:val="0046481B"/>
    <w:rsid w:val="00490622"/>
    <w:rsid w:val="004A2F8D"/>
    <w:rsid w:val="004C5C9E"/>
    <w:rsid w:val="004C64C3"/>
    <w:rsid w:val="004E4B49"/>
    <w:rsid w:val="004E7009"/>
    <w:rsid w:val="004F063C"/>
    <w:rsid w:val="004F40DD"/>
    <w:rsid w:val="0053365B"/>
    <w:rsid w:val="00561C19"/>
    <w:rsid w:val="005758EC"/>
    <w:rsid w:val="005B37D9"/>
    <w:rsid w:val="00612FF0"/>
    <w:rsid w:val="006254DD"/>
    <w:rsid w:val="00637FBC"/>
    <w:rsid w:val="00665DDA"/>
    <w:rsid w:val="006661F7"/>
    <w:rsid w:val="006A29EF"/>
    <w:rsid w:val="006A47ED"/>
    <w:rsid w:val="006A7E84"/>
    <w:rsid w:val="006E0296"/>
    <w:rsid w:val="00724DF5"/>
    <w:rsid w:val="00734E82"/>
    <w:rsid w:val="0074780F"/>
    <w:rsid w:val="007511D3"/>
    <w:rsid w:val="00752282"/>
    <w:rsid w:val="00752B48"/>
    <w:rsid w:val="00761FCB"/>
    <w:rsid w:val="00765202"/>
    <w:rsid w:val="00796FE6"/>
    <w:rsid w:val="007A4FDB"/>
    <w:rsid w:val="007B3023"/>
    <w:rsid w:val="007B4F71"/>
    <w:rsid w:val="007C4923"/>
    <w:rsid w:val="007F40A1"/>
    <w:rsid w:val="00800519"/>
    <w:rsid w:val="00811A13"/>
    <w:rsid w:val="0082338A"/>
    <w:rsid w:val="00825F35"/>
    <w:rsid w:val="00855EEB"/>
    <w:rsid w:val="008632A4"/>
    <w:rsid w:val="00864319"/>
    <w:rsid w:val="008A67AE"/>
    <w:rsid w:val="008B5F09"/>
    <w:rsid w:val="008C5C56"/>
    <w:rsid w:val="008F1D97"/>
    <w:rsid w:val="008F1EE4"/>
    <w:rsid w:val="009028F8"/>
    <w:rsid w:val="009108B6"/>
    <w:rsid w:val="009255D5"/>
    <w:rsid w:val="00947206"/>
    <w:rsid w:val="00953D0E"/>
    <w:rsid w:val="0098411C"/>
    <w:rsid w:val="00985331"/>
    <w:rsid w:val="009A5EF9"/>
    <w:rsid w:val="009B1777"/>
    <w:rsid w:val="009D3BE7"/>
    <w:rsid w:val="009D5AD1"/>
    <w:rsid w:val="009F56F9"/>
    <w:rsid w:val="00A102B9"/>
    <w:rsid w:val="00A52E70"/>
    <w:rsid w:val="00A61BA2"/>
    <w:rsid w:val="00A75721"/>
    <w:rsid w:val="00AA6F85"/>
    <w:rsid w:val="00AB2FBD"/>
    <w:rsid w:val="00AB7F08"/>
    <w:rsid w:val="00AD2DA6"/>
    <w:rsid w:val="00B21F68"/>
    <w:rsid w:val="00B65C67"/>
    <w:rsid w:val="00BA6F85"/>
    <w:rsid w:val="00BB0906"/>
    <w:rsid w:val="00BD794A"/>
    <w:rsid w:val="00BE479E"/>
    <w:rsid w:val="00C26845"/>
    <w:rsid w:val="00C271B6"/>
    <w:rsid w:val="00C35525"/>
    <w:rsid w:val="00C53D56"/>
    <w:rsid w:val="00C93DB3"/>
    <w:rsid w:val="00CB2EAD"/>
    <w:rsid w:val="00CD0A0B"/>
    <w:rsid w:val="00CE6FEC"/>
    <w:rsid w:val="00D03207"/>
    <w:rsid w:val="00D327FE"/>
    <w:rsid w:val="00D37DB8"/>
    <w:rsid w:val="00D51DF0"/>
    <w:rsid w:val="00D663D7"/>
    <w:rsid w:val="00D84BFF"/>
    <w:rsid w:val="00DA693B"/>
    <w:rsid w:val="00DE14B7"/>
    <w:rsid w:val="00DF1168"/>
    <w:rsid w:val="00E07040"/>
    <w:rsid w:val="00E10B84"/>
    <w:rsid w:val="00E14348"/>
    <w:rsid w:val="00E576F5"/>
    <w:rsid w:val="00E659D9"/>
    <w:rsid w:val="00E7716B"/>
    <w:rsid w:val="00EE1FBE"/>
    <w:rsid w:val="00EF14D7"/>
    <w:rsid w:val="00F12E45"/>
    <w:rsid w:val="00F170CE"/>
    <w:rsid w:val="00F704E0"/>
    <w:rsid w:val="00F75BEB"/>
    <w:rsid w:val="00FA0B86"/>
    <w:rsid w:val="00FC0165"/>
    <w:rsid w:val="00FC0FAF"/>
    <w:rsid w:val="00FD54AF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61B6504C-1275-4046-BD2F-6797E047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CD0A0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D0A0B"/>
    <w:rPr>
      <w:rFonts w:ascii="Tahoma" w:hAnsi="Tahoma"/>
      <w:b/>
      <w:sz w:val="28"/>
      <w:szCs w:val="24"/>
    </w:rPr>
  </w:style>
  <w:style w:type="table" w:styleId="Lentelstinklelis">
    <w:name w:val="Table Grid"/>
    <w:basedOn w:val="prastojilentel"/>
    <w:rsid w:val="00CB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F22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F227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F227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F22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F227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1F22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2270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1F2270"/>
  </w:style>
  <w:style w:type="paragraph" w:styleId="Sraopastraipa">
    <w:name w:val="List Paragraph"/>
    <w:basedOn w:val="prastasis"/>
    <w:rsid w:val="00E576F5"/>
    <w:pPr>
      <w:ind w:left="720"/>
      <w:contextualSpacing/>
    </w:pPr>
  </w:style>
  <w:style w:type="paragraph" w:styleId="Antrats">
    <w:name w:val="header"/>
    <w:basedOn w:val="prastasis"/>
    <w:link w:val="AntratsDiagrama"/>
    <w:semiHidden/>
    <w:unhideWhenUsed/>
    <w:rsid w:val="0075228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752282"/>
  </w:style>
  <w:style w:type="paragraph" w:styleId="Data">
    <w:name w:val="Date"/>
    <w:basedOn w:val="Antrats"/>
    <w:link w:val="DataDiagrama"/>
    <w:rsid w:val="00752282"/>
    <w:pPr>
      <w:tabs>
        <w:tab w:val="clear" w:pos="4986"/>
        <w:tab w:val="clear" w:pos="9972"/>
      </w:tabs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rsid w:val="00752282"/>
    <w:rPr>
      <w:szCs w:val="24"/>
    </w:rPr>
  </w:style>
  <w:style w:type="paragraph" w:customStyle="1" w:styleId="Tekstas">
    <w:name w:val="Tekstas"/>
    <w:basedOn w:val="prastasis"/>
    <w:uiPriority w:val="99"/>
    <w:qFormat/>
    <w:rsid w:val="00752282"/>
    <w:pPr>
      <w:spacing w:before="40" w:after="40"/>
      <w:ind w:firstLine="1247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EA3F-00DD-4792-952D-25EE1DFD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2219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Alina Dokutovičienė</cp:lastModifiedBy>
  <cp:revision>5</cp:revision>
  <cp:lastPrinted>2015-12-15T12:32:00Z</cp:lastPrinted>
  <dcterms:created xsi:type="dcterms:W3CDTF">2025-09-24T06:36:00Z</dcterms:created>
  <dcterms:modified xsi:type="dcterms:W3CDTF">2025-09-26T12:15:00Z</dcterms:modified>
</cp:coreProperties>
</file>