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39C5" w14:textId="67E53592" w:rsidR="007D40F7" w:rsidRPr="00C46DAA" w:rsidRDefault="00225379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Hlk164274458"/>
      <w:r w:rsidRPr="00C46DA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E87A67C" wp14:editId="34241923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F8FB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6809AC9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TEISĖJŲ TARYBA</w:t>
      </w:r>
    </w:p>
    <w:p w14:paraId="4EBEF68C" w14:textId="77777777" w:rsidR="007D40F7" w:rsidRPr="00C46DAA" w:rsidRDefault="007D40F7" w:rsidP="007D40F7">
      <w:pPr>
        <w:keepNext/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14:paraId="0F05376C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bookmarkStart w:id="1" w:name="_Hlk198137413"/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NUTARIMAS</w:t>
      </w:r>
    </w:p>
    <w:p w14:paraId="02527108" w14:textId="7092231E" w:rsidR="002F2D4C" w:rsidRPr="0046661F" w:rsidRDefault="007D40F7" w:rsidP="0046661F">
      <w:pPr>
        <w:ind w:firstLine="851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x-none"/>
        </w:rPr>
      </w:pPr>
      <w:bookmarkStart w:id="2" w:name="_Hlk31014389"/>
      <w:bookmarkStart w:id="3" w:name="_Hlk198137384"/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dėl </w:t>
      </w:r>
      <w:r w:rsidR="00B37B92"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TEISĖJŲ TARYBOS 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2025 M. RUGPJŪČIO 29 D. </w:t>
      </w:r>
      <w:r w:rsidR="00A442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NUTARIMO 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>NR. 13P-11</w:t>
      </w:r>
      <w:r w:rsidR="0046661F" w:rsidRPr="008F4377">
        <w:rPr>
          <w:rFonts w:ascii="Times New Roman" w:hAnsi="Times New Roman" w:cs="Times New Roman"/>
          <w:b/>
          <w:sz w:val="24"/>
          <w:szCs w:val="24"/>
          <w:lang w:eastAsia="en-US"/>
        </w:rPr>
        <w:t>5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-(7.1.2.E) </w:t>
      </w:r>
      <w:r w:rsidR="00496B6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„DĖL </w:t>
      </w:r>
      <w:r w:rsidR="0004410E" w:rsidRPr="0004410E">
        <w:rPr>
          <w:rFonts w:ascii="Times New Roman" w:hAnsi="Times New Roman" w:cs="Times New Roman"/>
          <w:b/>
          <w:bCs/>
          <w:caps/>
          <w:sz w:val="24"/>
          <w:szCs w:val="24"/>
          <w:lang w:eastAsia="x-none"/>
        </w:rPr>
        <w:t xml:space="preserve"> </w:t>
      </w:r>
      <w:r w:rsidR="0046661F" w:rsidRPr="0046661F">
        <w:rPr>
          <w:rFonts w:ascii="Times New Roman" w:hAnsi="Times New Roman" w:cs="Times New Roman"/>
          <w:b/>
          <w:bCs/>
          <w:caps/>
          <w:sz w:val="24"/>
          <w:szCs w:val="24"/>
          <w:lang w:eastAsia="x-none"/>
        </w:rPr>
        <w:t>BYLŲ PASKIRSTYMO TEISĖJAMS IR TEISĖJŲ KOLEGIJŲ SUDARYMO TAISYKLIŲ APRAŠO PATVIRTINIMO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>“ PAKEITIMO</w:t>
      </w:r>
    </w:p>
    <w:bookmarkEnd w:id="2"/>
    <w:p w14:paraId="616DCBC0" w14:textId="77777777" w:rsidR="007D7A97" w:rsidRPr="00C46DAA" w:rsidRDefault="007D7A9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2E33CDDF" w14:textId="5DFDE587" w:rsidR="007D40F7" w:rsidRPr="00C46DAA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202</w:t>
      </w:r>
      <w:r w:rsidR="00064372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m. </w:t>
      </w:r>
      <w:r w:rsidR="00D23AAF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spalio </w:t>
      </w:r>
      <w:r w:rsidR="008F4377">
        <w:rPr>
          <w:rFonts w:ascii="Times New Roman" w:hAnsi="Times New Roman" w:cs="Times New Roman"/>
          <w:bCs/>
          <w:sz w:val="24"/>
          <w:szCs w:val="24"/>
          <w:lang w:eastAsia="en-US"/>
        </w:rPr>
        <w:t>31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d. Nr. 13P-</w:t>
      </w:r>
      <w:r w:rsidR="00590EDB">
        <w:rPr>
          <w:rFonts w:ascii="Times New Roman" w:hAnsi="Times New Roman" w:cs="Times New Roman"/>
          <w:bCs/>
          <w:sz w:val="24"/>
          <w:szCs w:val="24"/>
          <w:lang w:eastAsia="en-US"/>
        </w:rPr>
        <w:t>155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-(7.1.2</w:t>
      </w:r>
      <w:r w:rsidR="00757E78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.E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14:paraId="146DB829" w14:textId="77777777" w:rsidR="007D40F7" w:rsidRPr="00C46DAA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Vilnius</w:t>
      </w:r>
    </w:p>
    <w:p w14:paraId="503EAFB2" w14:textId="77777777" w:rsidR="007D40F7" w:rsidRPr="00C46DAA" w:rsidRDefault="007D40F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0A8461A4" w14:textId="32E471E3" w:rsidR="00062E58" w:rsidRPr="00FD1F16" w:rsidRDefault="007D40F7" w:rsidP="00FD1F1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</w:rPr>
        <w:t xml:space="preserve">Vadovaudamasi </w:t>
      </w:r>
      <w:bookmarkStart w:id="4" w:name="_Hlk204354758"/>
      <w:r w:rsidRPr="00C46DAA">
        <w:rPr>
          <w:rFonts w:ascii="Times New Roman" w:hAnsi="Times New Roman" w:cs="Times New Roman"/>
          <w:bCs/>
          <w:sz w:val="24"/>
          <w:szCs w:val="24"/>
        </w:rPr>
        <w:t>Lietuvos Respublikos teismų įstatymo 120</w:t>
      </w:r>
      <w:r w:rsidRPr="00C46DA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C46DAA">
        <w:rPr>
          <w:rFonts w:ascii="Times New Roman" w:hAnsi="Times New Roman" w:cs="Times New Roman"/>
          <w:bCs/>
          <w:sz w:val="24"/>
          <w:szCs w:val="24"/>
        </w:rPr>
        <w:t xml:space="preserve">straipsnio 17 punktu, </w:t>
      </w:r>
      <w:r w:rsidR="003A63EF" w:rsidRPr="00C46DAA">
        <w:rPr>
          <w:rFonts w:ascii="Times New Roman" w:hAnsi="Times New Roman" w:cs="Times New Roman"/>
          <w:bCs/>
          <w:sz w:val="24"/>
          <w:szCs w:val="24"/>
        </w:rPr>
        <w:t xml:space="preserve">atsižvelgdama į tai, kad </w:t>
      </w:r>
      <w:r w:rsidR="00B37B92" w:rsidRPr="00C46DAA">
        <w:rPr>
          <w:rFonts w:ascii="Times New Roman" w:hAnsi="Times New Roman" w:cs="Times New Roman"/>
          <w:bCs/>
          <w:sz w:val="24"/>
          <w:szCs w:val="24"/>
        </w:rPr>
        <w:t>Teisėjų tarybos 2025 m. rugpjūčio 29 d. nutarimo Nr. 13P-11</w:t>
      </w:r>
      <w:r w:rsidR="0046661F" w:rsidRPr="008F4377">
        <w:rPr>
          <w:rFonts w:ascii="Times New Roman" w:hAnsi="Times New Roman" w:cs="Times New Roman"/>
          <w:bCs/>
          <w:sz w:val="24"/>
          <w:szCs w:val="24"/>
        </w:rPr>
        <w:t>5</w:t>
      </w:r>
      <w:r w:rsidR="00B37B92" w:rsidRPr="00C46DAA">
        <w:rPr>
          <w:rFonts w:ascii="Times New Roman" w:hAnsi="Times New Roman" w:cs="Times New Roman"/>
          <w:bCs/>
          <w:sz w:val="24"/>
          <w:szCs w:val="24"/>
        </w:rPr>
        <w:t xml:space="preserve">-(7.1.2.E) </w:t>
      </w:r>
      <w:r w:rsidR="0072258E" w:rsidRPr="00CC3370">
        <w:rPr>
          <w:rFonts w:ascii="Times New Roman" w:hAnsi="Times New Roman" w:cs="Times New Roman"/>
          <w:bCs/>
          <w:sz w:val="24"/>
          <w:szCs w:val="24"/>
          <w:lang w:eastAsia="en-US"/>
        </w:rPr>
        <w:t>„Dėl bylų paskirstymo teisėjams ir teisėjų kolegijų sudarymo taisyklių aprašo patvirtinimo“</w:t>
      </w:r>
      <w:r w:rsidR="0072258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4E3145" w:rsidRPr="00C46DAA">
        <w:rPr>
          <w:rFonts w:ascii="Times New Roman" w:hAnsi="Times New Roman" w:cs="Times New Roman"/>
          <w:bCs/>
          <w:sz w:val="24"/>
          <w:szCs w:val="24"/>
        </w:rPr>
        <w:t xml:space="preserve">įsigaliojimo data buvo nustatyta atsižvelgiant į </w:t>
      </w:r>
      <w:r w:rsidR="004E3145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>planuojam</w:t>
      </w:r>
      <w:r w:rsidR="0046661F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>ą</w:t>
      </w:r>
      <w:r w:rsidR="004E3145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modernizuotos Lietuvos teismų informacinės sistemos (toliau – LITEKOII) veiklos pradžią 2025 m. lapkričio 3 d., taip pat atsižvelgdama į tai, kad </w:t>
      </w:r>
      <w:r w:rsidR="00C46DAA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Nacionalinė teismų administracija </w:t>
      </w:r>
      <w:r w:rsidR="00FD1F16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>2025 m. rugsėjo 26 d. Teisėjų tarybos posėdyje informavo apie aplinkybes, dėl kurių nėra galimybių pradėti naudoti LITEKO</w:t>
      </w:r>
      <w:r w:rsidR="003338AC">
        <w:rPr>
          <w:rFonts w:ascii="Times New Roman" w:hAnsi="Times New Roman" w:cs="Times New Roman"/>
          <w:bCs/>
          <w:sz w:val="24"/>
          <w:szCs w:val="24"/>
          <w:lang w:eastAsia="en-US"/>
        </w:rPr>
        <w:t>II</w:t>
      </w:r>
      <w:r w:rsidR="00FD1F16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nurodytu terminu</w:t>
      </w:r>
      <w:r w:rsidR="00FD1F16">
        <w:rPr>
          <w:rFonts w:ascii="Times New Roman" w:hAnsi="Times New Roman" w:cs="Times New Roman"/>
          <w:bCs/>
          <w:sz w:val="24"/>
          <w:szCs w:val="24"/>
          <w:lang w:eastAsia="en-US"/>
        </w:rPr>
        <w:t>,</w:t>
      </w:r>
      <w:r w:rsidR="00FD1F16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E95371">
        <w:rPr>
          <w:rFonts w:ascii="Times New Roman" w:hAnsi="Times New Roman" w:cs="Times New Roman"/>
          <w:bCs/>
          <w:sz w:val="24"/>
          <w:szCs w:val="24"/>
          <w:lang w:eastAsia="en-US"/>
        </w:rPr>
        <w:t>į</w:t>
      </w:r>
      <w:r w:rsidR="00062E58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>vertinus</w:t>
      </w:r>
      <w:r w:rsidR="00E95371">
        <w:rPr>
          <w:rFonts w:ascii="Times New Roman" w:hAnsi="Times New Roman" w:cs="Times New Roman"/>
          <w:bCs/>
          <w:sz w:val="24"/>
          <w:szCs w:val="24"/>
          <w:lang w:eastAsia="en-US"/>
        </w:rPr>
        <w:t>i</w:t>
      </w:r>
      <w:r w:rsidR="00062E58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nauj</w:t>
      </w:r>
      <w:r w:rsidR="00A12198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>ai</w:t>
      </w:r>
      <w:r w:rsidR="00062E58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D1F16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>numato</w:t>
      </w:r>
      <w:r w:rsidR="00062E58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mą LITEKOII veiklos pradžią </w:t>
      </w:r>
      <w:r w:rsidR="0054279C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2026 m. </w:t>
      </w:r>
      <w:r w:rsidR="00CB4D74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birželio </w:t>
      </w:r>
      <w:r w:rsidR="00CB4D74" w:rsidRPr="008F4377">
        <w:rPr>
          <w:rFonts w:ascii="Times New Roman" w:hAnsi="Times New Roman" w:cs="Times New Roman"/>
          <w:bCs/>
          <w:sz w:val="24"/>
          <w:szCs w:val="24"/>
          <w:lang w:eastAsia="en-US"/>
        </w:rPr>
        <w:t>1 d.</w:t>
      </w:r>
      <w:r w:rsidR="00062E58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="00062E58" w:rsidRPr="00FD1F16">
        <w:rPr>
          <w:rFonts w:ascii="Times New Roman" w:hAnsi="Times New Roman" w:cs="Times New Roman"/>
          <w:sz w:val="24"/>
          <w:szCs w:val="24"/>
        </w:rPr>
        <w:t xml:space="preserve">Teisėjų taryba n u t a r i a: </w:t>
      </w:r>
    </w:p>
    <w:p w14:paraId="148A003A" w14:textId="77211C76" w:rsidR="00CC3370" w:rsidRPr="00A027A5" w:rsidRDefault="00CC3370" w:rsidP="00CC3370">
      <w:pPr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A44232"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>pakeisti Teisėjų tarybos 2025 m. rugpjūčio 29 d. nutarim</w:t>
      </w:r>
      <w:r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>ą</w:t>
      </w:r>
      <w:r w:rsidR="00A44232"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Nr. 13P-11</w:t>
      </w:r>
      <w:r w:rsidR="00A3128D" w:rsidRPr="008F4377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="00A44232"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>-(7.1.2.E)</w:t>
      </w:r>
      <w:r w:rsidR="00A12198"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„Dėl</w:t>
      </w:r>
      <w:r w:rsidR="00496B61"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A3128D"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>byl</w:t>
      </w:r>
      <w:r w:rsidR="0068077F"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>ų</w:t>
      </w:r>
      <w:r w:rsidR="00A3128D"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paskirstymo teisėjams ir teisėjų kolegijų sudarymo taisyklių aprašo patvirtinimo“</w:t>
      </w:r>
      <w:r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14:paraId="2FD2CBEE" w14:textId="5B973A23" w:rsidR="005C4D59" w:rsidRPr="00A027A5" w:rsidRDefault="005C4D59" w:rsidP="005C4D59">
      <w:pPr>
        <w:pStyle w:val="Sraopastraipa"/>
        <w:numPr>
          <w:ilvl w:val="0"/>
          <w:numId w:val="2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27A5">
        <w:rPr>
          <w:rFonts w:ascii="Times New Roman" w:eastAsia="Calibri" w:hAnsi="Times New Roman" w:cs="Times New Roman"/>
          <w:sz w:val="24"/>
          <w:szCs w:val="24"/>
        </w:rPr>
        <w:t xml:space="preserve">pakeisti </w:t>
      </w:r>
      <w:r w:rsidRPr="00A027A5">
        <w:rPr>
          <w:rFonts w:ascii="Times New Roman" w:eastAsia="Calibri" w:hAnsi="Times New Roman" w:cs="Times New Roman"/>
          <w:sz w:val="24"/>
          <w:szCs w:val="24"/>
          <w:lang w:eastAsia="en-US"/>
        </w:rPr>
        <w:t>2 punktą ir jį išdėstyti taip:</w:t>
      </w:r>
    </w:p>
    <w:p w14:paraId="25DE48AF" w14:textId="3F8013AF" w:rsidR="005C4D59" w:rsidRPr="00A027A5" w:rsidRDefault="005C4D59" w:rsidP="005C4D59">
      <w:pPr>
        <w:pStyle w:val="Sraopastraipa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7A5">
        <w:rPr>
          <w:rFonts w:ascii="Times New Roman" w:eastAsia="Calibri" w:hAnsi="Times New Roman" w:cs="Times New Roman"/>
          <w:sz w:val="24"/>
          <w:szCs w:val="24"/>
        </w:rPr>
        <w:t xml:space="preserve">„2. Nustatyti, kad šio nutarimo 1 punktu patvirtintas Aprašas įsigalioja nuo 2026 m. </w:t>
      </w:r>
      <w:r w:rsidR="00CB4D74" w:rsidRPr="00A027A5">
        <w:rPr>
          <w:rFonts w:ascii="Times New Roman" w:eastAsia="Calibri" w:hAnsi="Times New Roman" w:cs="Times New Roman"/>
          <w:sz w:val="24"/>
          <w:szCs w:val="24"/>
        </w:rPr>
        <w:t xml:space="preserve">birželio </w:t>
      </w:r>
      <w:r w:rsidR="00CB4D74" w:rsidRPr="008F4377">
        <w:rPr>
          <w:rFonts w:ascii="Times New Roman" w:eastAsia="Calibri" w:hAnsi="Times New Roman" w:cs="Times New Roman"/>
          <w:sz w:val="24"/>
          <w:szCs w:val="24"/>
        </w:rPr>
        <w:t>1 d</w:t>
      </w:r>
      <w:r w:rsidRPr="00A027A5">
        <w:rPr>
          <w:rFonts w:ascii="Times New Roman" w:eastAsia="Calibri" w:hAnsi="Times New Roman" w:cs="Times New Roman"/>
          <w:sz w:val="24"/>
          <w:szCs w:val="24"/>
        </w:rPr>
        <w:t>.“.</w:t>
      </w:r>
    </w:p>
    <w:p w14:paraId="15E025E0" w14:textId="7EDEA04D" w:rsidR="00CC3370" w:rsidRPr="00A027A5" w:rsidRDefault="005C4D59" w:rsidP="00CC3370">
      <w:pPr>
        <w:ind w:left="709" w:firstLine="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027A5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CC3370" w:rsidRPr="00A027A5">
        <w:rPr>
          <w:rFonts w:ascii="Times New Roman" w:eastAsia="Calibri" w:hAnsi="Times New Roman" w:cs="Times New Roman"/>
          <w:sz w:val="24"/>
          <w:szCs w:val="24"/>
        </w:rPr>
        <w:t xml:space="preserve">pakeisti </w:t>
      </w:r>
      <w:r w:rsidR="00CC3370" w:rsidRPr="00A027A5">
        <w:rPr>
          <w:rFonts w:ascii="Times New Roman" w:eastAsia="Calibri" w:hAnsi="Times New Roman" w:cs="Times New Roman"/>
          <w:sz w:val="24"/>
          <w:szCs w:val="24"/>
          <w:lang w:eastAsia="en-US"/>
        </w:rPr>
        <w:t>7 punktą ir jį išdėstyti taip:</w:t>
      </w:r>
    </w:p>
    <w:p w14:paraId="58EC5BD0" w14:textId="6BB84D4C" w:rsidR="00CC3370" w:rsidRPr="00A027A5" w:rsidRDefault="00CC3370" w:rsidP="00CC3370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7A5">
        <w:rPr>
          <w:rFonts w:ascii="Times New Roman" w:hAnsi="Times New Roman" w:cs="Times New Roman"/>
          <w:sz w:val="24"/>
          <w:szCs w:val="24"/>
          <w:lang w:eastAsia="en-US"/>
        </w:rPr>
        <w:t xml:space="preserve">„7. Įpareigoti teismų pirmininkus iki </w:t>
      </w:r>
      <w:r w:rsidR="0054279C" w:rsidRPr="00A027A5">
        <w:rPr>
          <w:rFonts w:ascii="Times New Roman" w:hAnsi="Times New Roman" w:cs="Times New Roman"/>
          <w:sz w:val="24"/>
          <w:szCs w:val="24"/>
          <w:lang w:eastAsia="en-US"/>
        </w:rPr>
        <w:t xml:space="preserve">2026 m. </w:t>
      </w:r>
      <w:r w:rsidR="00CB4D74" w:rsidRPr="00A027A5">
        <w:rPr>
          <w:rFonts w:ascii="Times New Roman" w:hAnsi="Times New Roman" w:cs="Times New Roman"/>
          <w:sz w:val="24"/>
          <w:szCs w:val="24"/>
          <w:lang w:eastAsia="en-US"/>
        </w:rPr>
        <w:t xml:space="preserve">gegužės </w:t>
      </w:r>
      <w:r w:rsidR="00CB4D74" w:rsidRPr="008F4377">
        <w:rPr>
          <w:rFonts w:ascii="Times New Roman" w:hAnsi="Times New Roman" w:cs="Times New Roman"/>
          <w:sz w:val="24"/>
          <w:szCs w:val="24"/>
          <w:lang w:eastAsia="en-US"/>
        </w:rPr>
        <w:t>29 d</w:t>
      </w:r>
      <w:r w:rsidRPr="00A027A5">
        <w:rPr>
          <w:rFonts w:ascii="Times New Roman" w:hAnsi="Times New Roman" w:cs="Times New Roman"/>
          <w:sz w:val="24"/>
          <w:szCs w:val="24"/>
          <w:lang w:eastAsia="en-US"/>
        </w:rPr>
        <w:t>. priimti šio nutarimo 1 punktu patvirtintam Aprašui įgyvendinti reikalingus teisės aktus“.</w:t>
      </w:r>
    </w:p>
    <w:p w14:paraId="7CD4E90B" w14:textId="71064AD9" w:rsidR="00A12198" w:rsidRPr="00A027A5" w:rsidRDefault="005C4D59" w:rsidP="00CC3370">
      <w:pPr>
        <w:ind w:left="709" w:firstLine="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>3</w:t>
      </w:r>
      <w:r w:rsidR="00CC3370"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>. pakeisti</w:t>
      </w:r>
      <w:r w:rsidR="00A3128D"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68077F" w:rsidRPr="008F4377">
        <w:rPr>
          <w:rFonts w:ascii="Times New Roman" w:hAnsi="Times New Roman" w:cs="Times New Roman"/>
          <w:bCs/>
          <w:sz w:val="24"/>
          <w:szCs w:val="24"/>
          <w:lang w:eastAsia="en-US"/>
        </w:rPr>
        <w:t>8</w:t>
      </w:r>
      <w:r w:rsidR="00A12198"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punktą ir jį išdėstyti taip:</w:t>
      </w:r>
    </w:p>
    <w:p w14:paraId="5D15D8FD" w14:textId="076EC4C9" w:rsidR="0068077F" w:rsidRPr="0068077F" w:rsidRDefault="0068077F" w:rsidP="0068077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027A5">
        <w:rPr>
          <w:rFonts w:ascii="Times New Roman" w:hAnsi="Times New Roman" w:cs="Times New Roman"/>
          <w:bCs/>
          <w:sz w:val="24"/>
          <w:szCs w:val="24"/>
          <w:lang w:eastAsia="en-US"/>
        </w:rPr>
        <w:t>„</w:t>
      </w:r>
      <w:r w:rsidRPr="008F437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8. </w:t>
      </w:r>
      <w:r w:rsidRPr="00A027A5">
        <w:rPr>
          <w:rFonts w:ascii="Times New Roman" w:hAnsi="Times New Roman" w:cs="Times New Roman"/>
          <w:sz w:val="24"/>
          <w:szCs w:val="24"/>
          <w:lang w:eastAsia="en-US"/>
        </w:rPr>
        <w:t xml:space="preserve">Pripažinti netekusiu galios Teisėjų tarybos 2015 m. rugsėjo 25 d. nutarimą Nr. 13P-123-(7.1.2) „Dėl Bylų paskirstymo teisėjams ir teisėjų kolegijų sudarymo taisyklių aprašo patvirtinimo“ su visais pakeitimais ir papildymais nuo </w:t>
      </w:r>
      <w:r w:rsidR="0054279C" w:rsidRPr="00A027A5">
        <w:rPr>
          <w:rFonts w:ascii="Times New Roman" w:hAnsi="Times New Roman" w:cs="Times New Roman"/>
          <w:sz w:val="24"/>
          <w:szCs w:val="24"/>
          <w:lang w:eastAsia="en-US"/>
        </w:rPr>
        <w:t xml:space="preserve">2026 m. </w:t>
      </w:r>
      <w:r w:rsidR="00CB4D74" w:rsidRPr="00A027A5">
        <w:rPr>
          <w:rFonts w:ascii="Times New Roman" w:hAnsi="Times New Roman" w:cs="Times New Roman"/>
          <w:sz w:val="24"/>
          <w:szCs w:val="24"/>
          <w:lang w:eastAsia="en-US"/>
        </w:rPr>
        <w:t xml:space="preserve">birželio </w:t>
      </w:r>
      <w:r w:rsidR="00CB4D74" w:rsidRPr="008F4377">
        <w:rPr>
          <w:rFonts w:ascii="Times New Roman" w:hAnsi="Times New Roman" w:cs="Times New Roman"/>
          <w:sz w:val="24"/>
          <w:szCs w:val="24"/>
          <w:lang w:eastAsia="en-US"/>
        </w:rPr>
        <w:t>1 d.</w:t>
      </w:r>
      <w:r w:rsidRPr="00A027A5">
        <w:rPr>
          <w:rFonts w:ascii="Times New Roman" w:hAnsi="Times New Roman" w:cs="Times New Roman"/>
          <w:sz w:val="24"/>
          <w:szCs w:val="24"/>
          <w:lang w:eastAsia="en-US"/>
        </w:rPr>
        <w:t>“.</w:t>
      </w:r>
    </w:p>
    <w:p w14:paraId="12F83F49" w14:textId="77777777" w:rsidR="0068077F" w:rsidRDefault="0068077F" w:rsidP="00A3128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bookmarkEnd w:id="1"/>
    <w:bookmarkEnd w:id="4"/>
    <w:p w14:paraId="058F2426" w14:textId="77777777" w:rsidR="00F763CC" w:rsidRPr="00C46DAA" w:rsidRDefault="00F763CC" w:rsidP="007D40F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8F4377" w:rsidRPr="008F4377" w14:paraId="03FE5ACE" w14:textId="77777777" w:rsidTr="004C0722">
        <w:tc>
          <w:tcPr>
            <w:tcW w:w="6946" w:type="dxa"/>
          </w:tcPr>
          <w:bookmarkEnd w:id="0"/>
          <w:bookmarkEnd w:id="3"/>
          <w:p w14:paraId="7443422B" w14:textId="423A781C" w:rsidR="008F4377" w:rsidRPr="008F4377" w:rsidRDefault="008F4377" w:rsidP="004C0722">
            <w:pPr>
              <w:pStyle w:val="Pagrindinistekstas"/>
              <w:ind w:hanging="105"/>
            </w:pPr>
            <w:r w:rsidRPr="008F4377">
              <w:t>Pirminink</w:t>
            </w:r>
            <w:r w:rsidR="0063154A">
              <w:t>o pavaduotojas</w:t>
            </w:r>
          </w:p>
          <w:p w14:paraId="534E7377" w14:textId="77777777" w:rsidR="008F4377" w:rsidRPr="008F4377" w:rsidRDefault="008F4377" w:rsidP="004C0722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</w:pPr>
          </w:p>
        </w:tc>
        <w:tc>
          <w:tcPr>
            <w:tcW w:w="2849" w:type="dxa"/>
            <w:hideMark/>
          </w:tcPr>
          <w:p w14:paraId="03B08236" w14:textId="1A0D8252" w:rsidR="008F4377" w:rsidRPr="008F4377" w:rsidRDefault="0063154A" w:rsidP="004C0722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</w:pPr>
            <w:r>
              <w:t>Nerijus Meilutis</w:t>
            </w:r>
          </w:p>
          <w:p w14:paraId="25800D43" w14:textId="77777777" w:rsidR="008F4377" w:rsidRPr="008F4377" w:rsidRDefault="008F4377" w:rsidP="004C0722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</w:pPr>
          </w:p>
          <w:p w14:paraId="3C898D4B" w14:textId="77777777" w:rsidR="008F4377" w:rsidRPr="008F4377" w:rsidRDefault="008F4377" w:rsidP="004C0722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</w:pPr>
          </w:p>
        </w:tc>
      </w:tr>
      <w:tr w:rsidR="008F4377" w:rsidRPr="008F4377" w14:paraId="7A78C906" w14:textId="77777777" w:rsidTr="004C0722">
        <w:tc>
          <w:tcPr>
            <w:tcW w:w="6946" w:type="dxa"/>
            <w:hideMark/>
          </w:tcPr>
          <w:p w14:paraId="4FEE3B2B" w14:textId="77777777" w:rsidR="008F4377" w:rsidRPr="008F4377" w:rsidRDefault="008F4377" w:rsidP="004C0722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</w:pPr>
            <w:r w:rsidRPr="008F4377">
              <w:t>Sekretorė</w:t>
            </w:r>
          </w:p>
        </w:tc>
        <w:tc>
          <w:tcPr>
            <w:tcW w:w="2849" w:type="dxa"/>
            <w:hideMark/>
          </w:tcPr>
          <w:p w14:paraId="0160D284" w14:textId="77777777" w:rsidR="008F4377" w:rsidRPr="008F4377" w:rsidRDefault="008F4377" w:rsidP="004C0722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</w:pPr>
            <w:r w:rsidRPr="008F4377">
              <w:t>Viktorija Šelmienė</w:t>
            </w:r>
          </w:p>
        </w:tc>
      </w:tr>
    </w:tbl>
    <w:p w14:paraId="62E8ABC1" w14:textId="77777777" w:rsidR="007C132D" w:rsidRPr="008F4377" w:rsidRDefault="007C132D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3499C77F" w14:textId="77777777" w:rsidR="007C132D" w:rsidRPr="008F4377" w:rsidRDefault="007C132D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7F6ABDC3" w14:textId="77777777" w:rsidR="007C132D" w:rsidRPr="008F4377" w:rsidRDefault="007C132D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1B82B71B" w14:textId="77777777" w:rsidR="007C132D" w:rsidRDefault="007C132D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1080317B" w14:textId="77777777" w:rsidR="007C132D" w:rsidRDefault="007C132D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3AB806C9" w14:textId="77777777" w:rsidR="007C132D" w:rsidRDefault="007C132D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C0481CD" w14:textId="77777777" w:rsidR="007C132D" w:rsidRDefault="007C132D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sectPr w:rsidR="007C132D" w:rsidSect="007D7A97">
      <w:headerReference w:type="even" r:id="rId8"/>
      <w:headerReference w:type="default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DC83" w14:textId="77777777" w:rsidR="00002B55" w:rsidRPr="00C46DAA" w:rsidRDefault="00002B55">
      <w:pPr>
        <w:rPr>
          <w:szCs w:val="24"/>
        </w:rPr>
      </w:pPr>
      <w:r w:rsidRPr="00C46DAA">
        <w:rPr>
          <w:szCs w:val="24"/>
        </w:rPr>
        <w:separator/>
      </w:r>
    </w:p>
  </w:endnote>
  <w:endnote w:type="continuationSeparator" w:id="0">
    <w:p w14:paraId="7558BDB1" w14:textId="77777777" w:rsidR="00002B55" w:rsidRPr="00C46DAA" w:rsidRDefault="00002B55">
      <w:pPr>
        <w:rPr>
          <w:szCs w:val="24"/>
        </w:rPr>
      </w:pPr>
      <w:r w:rsidRPr="00C46DAA"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A482" w14:textId="77777777" w:rsidR="00002B55" w:rsidRPr="00C46DAA" w:rsidRDefault="00002B55">
      <w:pPr>
        <w:rPr>
          <w:szCs w:val="24"/>
        </w:rPr>
      </w:pPr>
      <w:r w:rsidRPr="00C46DAA">
        <w:rPr>
          <w:szCs w:val="24"/>
        </w:rPr>
        <w:separator/>
      </w:r>
    </w:p>
  </w:footnote>
  <w:footnote w:type="continuationSeparator" w:id="0">
    <w:p w14:paraId="2B2A7A00" w14:textId="77777777" w:rsidR="00002B55" w:rsidRPr="00C46DAA" w:rsidRDefault="00002B55">
      <w:pPr>
        <w:rPr>
          <w:szCs w:val="24"/>
        </w:rPr>
      </w:pPr>
      <w:r w:rsidRPr="00C46DAA"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CAF" w14:textId="77777777" w:rsidR="0015693B" w:rsidRPr="00C46DAA" w:rsidRDefault="00E446F7" w:rsidP="0015693B">
    <w:pPr>
      <w:pStyle w:val="Antrats"/>
      <w:framePr w:wrap="around" w:vAnchor="text" w:hAnchor="margin" w:xAlign="center" w:y="1"/>
      <w:rPr>
        <w:rStyle w:val="Puslapionumeris"/>
      </w:rPr>
    </w:pPr>
    <w:r w:rsidRPr="00C46DAA">
      <w:rPr>
        <w:rStyle w:val="Puslapionumeris"/>
      </w:rPr>
      <w:fldChar w:fldCharType="begin"/>
    </w:r>
    <w:r w:rsidR="0015693B" w:rsidRPr="00C46DAA">
      <w:rPr>
        <w:rStyle w:val="Puslapionumeris"/>
      </w:rPr>
      <w:instrText xml:space="preserve">PAGE  </w:instrText>
    </w:r>
    <w:r w:rsidRPr="00C46DAA">
      <w:rPr>
        <w:rStyle w:val="Puslapionumeris"/>
      </w:rPr>
      <w:fldChar w:fldCharType="separate"/>
    </w:r>
    <w:r w:rsidR="0015693B" w:rsidRPr="00C46DAA">
      <w:rPr>
        <w:rStyle w:val="Puslapionumeris"/>
      </w:rPr>
      <w:t>1</w:t>
    </w:r>
    <w:r w:rsidRPr="00C46DAA">
      <w:rPr>
        <w:rStyle w:val="Puslapionumeris"/>
      </w:rPr>
      <w:fldChar w:fldCharType="end"/>
    </w:r>
  </w:p>
  <w:p w14:paraId="05C4A740" w14:textId="77777777" w:rsidR="0015693B" w:rsidRPr="00C46DAA" w:rsidRDefault="0015693B" w:rsidP="00B51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7305" w14:textId="77777777" w:rsidR="0015693B" w:rsidRPr="00C46DAA" w:rsidRDefault="0015693B" w:rsidP="00B515A3">
    <w:pPr>
      <w:pStyle w:val="Antrats"/>
      <w:ind w:firstLine="0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C6B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8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2A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E5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3A6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22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EB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6E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9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30E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37475"/>
    <w:multiLevelType w:val="multilevel"/>
    <w:tmpl w:val="2206AB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49D6ED5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1C7C67AC"/>
    <w:multiLevelType w:val="hybridMultilevel"/>
    <w:tmpl w:val="1AE8AB70"/>
    <w:lvl w:ilvl="0" w:tplc="0B065E60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F91AEF"/>
    <w:multiLevelType w:val="multilevel"/>
    <w:tmpl w:val="C33C75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41324DC3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4504004D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D5F69A4"/>
    <w:multiLevelType w:val="hybridMultilevel"/>
    <w:tmpl w:val="017C6AA4"/>
    <w:lvl w:ilvl="0" w:tplc="583EB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ED10AE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5BE11B7E"/>
    <w:multiLevelType w:val="hybridMultilevel"/>
    <w:tmpl w:val="F002190C"/>
    <w:lvl w:ilvl="0" w:tplc="E56273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465639"/>
    <w:multiLevelType w:val="hybridMultilevel"/>
    <w:tmpl w:val="15885D52"/>
    <w:lvl w:ilvl="0" w:tplc="A81CDF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515382"/>
    <w:multiLevelType w:val="multilevel"/>
    <w:tmpl w:val="42865F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num w:numId="1" w16cid:durableId="1313827765">
    <w:abstractNumId w:val="9"/>
  </w:num>
  <w:num w:numId="2" w16cid:durableId="1561747933">
    <w:abstractNumId w:val="7"/>
  </w:num>
  <w:num w:numId="3" w16cid:durableId="451556851">
    <w:abstractNumId w:val="6"/>
  </w:num>
  <w:num w:numId="4" w16cid:durableId="1786581980">
    <w:abstractNumId w:val="5"/>
  </w:num>
  <w:num w:numId="5" w16cid:durableId="398788261">
    <w:abstractNumId w:val="4"/>
  </w:num>
  <w:num w:numId="6" w16cid:durableId="275065720">
    <w:abstractNumId w:val="8"/>
  </w:num>
  <w:num w:numId="7" w16cid:durableId="1711109080">
    <w:abstractNumId w:val="3"/>
  </w:num>
  <w:num w:numId="8" w16cid:durableId="2070613061">
    <w:abstractNumId w:val="2"/>
  </w:num>
  <w:num w:numId="9" w16cid:durableId="1857767725">
    <w:abstractNumId w:val="1"/>
  </w:num>
  <w:num w:numId="10" w16cid:durableId="92551762">
    <w:abstractNumId w:val="0"/>
  </w:num>
  <w:num w:numId="11" w16cid:durableId="369308207">
    <w:abstractNumId w:val="18"/>
  </w:num>
  <w:num w:numId="12" w16cid:durableId="1744136252">
    <w:abstractNumId w:val="11"/>
  </w:num>
  <w:num w:numId="13" w16cid:durableId="1316839135">
    <w:abstractNumId w:val="17"/>
  </w:num>
  <w:num w:numId="14" w16cid:durableId="1814524813">
    <w:abstractNumId w:val="14"/>
  </w:num>
  <w:num w:numId="15" w16cid:durableId="1057051862">
    <w:abstractNumId w:val="15"/>
  </w:num>
  <w:num w:numId="16" w16cid:durableId="1683167241">
    <w:abstractNumId w:val="19"/>
  </w:num>
  <w:num w:numId="17" w16cid:durableId="1046565924">
    <w:abstractNumId w:val="20"/>
  </w:num>
  <w:num w:numId="18" w16cid:durableId="2052726942">
    <w:abstractNumId w:val="12"/>
  </w:num>
  <w:num w:numId="19" w16cid:durableId="619914979">
    <w:abstractNumId w:val="10"/>
  </w:num>
  <w:num w:numId="20" w16cid:durableId="1745949810">
    <w:abstractNumId w:val="13"/>
  </w:num>
  <w:num w:numId="21" w16cid:durableId="66612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CE"/>
    <w:rsid w:val="00002B55"/>
    <w:rsid w:val="000147E2"/>
    <w:rsid w:val="00017555"/>
    <w:rsid w:val="00020EA5"/>
    <w:rsid w:val="000222ED"/>
    <w:rsid w:val="0004410E"/>
    <w:rsid w:val="00060357"/>
    <w:rsid w:val="00062E58"/>
    <w:rsid w:val="00063B92"/>
    <w:rsid w:val="00064372"/>
    <w:rsid w:val="00074FD4"/>
    <w:rsid w:val="000811CD"/>
    <w:rsid w:val="00082FCE"/>
    <w:rsid w:val="00096B78"/>
    <w:rsid w:val="00096C3F"/>
    <w:rsid w:val="000A0200"/>
    <w:rsid w:val="000B0E43"/>
    <w:rsid w:val="000C17CF"/>
    <w:rsid w:val="000F038E"/>
    <w:rsid w:val="000F3853"/>
    <w:rsid w:val="000F3D8C"/>
    <w:rsid w:val="0011719B"/>
    <w:rsid w:val="00117324"/>
    <w:rsid w:val="001371E2"/>
    <w:rsid w:val="00146D85"/>
    <w:rsid w:val="0015693B"/>
    <w:rsid w:val="00171E1D"/>
    <w:rsid w:val="001801A4"/>
    <w:rsid w:val="0018549D"/>
    <w:rsid w:val="00191E8C"/>
    <w:rsid w:val="00193E2D"/>
    <w:rsid w:val="001A4D72"/>
    <w:rsid w:val="001A72D0"/>
    <w:rsid w:val="001B4E3C"/>
    <w:rsid w:val="001C388F"/>
    <w:rsid w:val="001C6B28"/>
    <w:rsid w:val="001D330B"/>
    <w:rsid w:val="001E667F"/>
    <w:rsid w:val="001F76A7"/>
    <w:rsid w:val="002111FA"/>
    <w:rsid w:val="00225379"/>
    <w:rsid w:val="00231230"/>
    <w:rsid w:val="00262214"/>
    <w:rsid w:val="002709BB"/>
    <w:rsid w:val="002A29FA"/>
    <w:rsid w:val="002C3679"/>
    <w:rsid w:val="002E1D77"/>
    <w:rsid w:val="002E6C85"/>
    <w:rsid w:val="002F2D4C"/>
    <w:rsid w:val="00304F54"/>
    <w:rsid w:val="003116AB"/>
    <w:rsid w:val="003218DF"/>
    <w:rsid w:val="003338AC"/>
    <w:rsid w:val="00357CDB"/>
    <w:rsid w:val="00373B67"/>
    <w:rsid w:val="00390B4E"/>
    <w:rsid w:val="00393A84"/>
    <w:rsid w:val="003A0D6A"/>
    <w:rsid w:val="003A63EF"/>
    <w:rsid w:val="003C7D39"/>
    <w:rsid w:val="00402C6C"/>
    <w:rsid w:val="004111DB"/>
    <w:rsid w:val="00411559"/>
    <w:rsid w:val="00424CCD"/>
    <w:rsid w:val="004262AC"/>
    <w:rsid w:val="004319DE"/>
    <w:rsid w:val="00456607"/>
    <w:rsid w:val="0046661F"/>
    <w:rsid w:val="00466E3B"/>
    <w:rsid w:val="004701F0"/>
    <w:rsid w:val="00473213"/>
    <w:rsid w:val="004736D3"/>
    <w:rsid w:val="00483AB9"/>
    <w:rsid w:val="004879DB"/>
    <w:rsid w:val="00493541"/>
    <w:rsid w:val="00493C9D"/>
    <w:rsid w:val="004941DD"/>
    <w:rsid w:val="00494B2C"/>
    <w:rsid w:val="00496B61"/>
    <w:rsid w:val="00496D08"/>
    <w:rsid w:val="004A0D05"/>
    <w:rsid w:val="004A4475"/>
    <w:rsid w:val="004B12D9"/>
    <w:rsid w:val="004B4A23"/>
    <w:rsid w:val="004B53BC"/>
    <w:rsid w:val="004C38EF"/>
    <w:rsid w:val="004D57F9"/>
    <w:rsid w:val="004D76B3"/>
    <w:rsid w:val="004E3145"/>
    <w:rsid w:val="004E76E8"/>
    <w:rsid w:val="005057CA"/>
    <w:rsid w:val="00506C5D"/>
    <w:rsid w:val="005133C2"/>
    <w:rsid w:val="005146E2"/>
    <w:rsid w:val="00526C69"/>
    <w:rsid w:val="0054279C"/>
    <w:rsid w:val="00551BEF"/>
    <w:rsid w:val="00564F4D"/>
    <w:rsid w:val="005822D2"/>
    <w:rsid w:val="00590EDB"/>
    <w:rsid w:val="00597ED2"/>
    <w:rsid w:val="005A63F6"/>
    <w:rsid w:val="005C4215"/>
    <w:rsid w:val="005C4D59"/>
    <w:rsid w:val="005E4B22"/>
    <w:rsid w:val="005E7FD5"/>
    <w:rsid w:val="005F495F"/>
    <w:rsid w:val="005F559B"/>
    <w:rsid w:val="00607CF4"/>
    <w:rsid w:val="00622665"/>
    <w:rsid w:val="006238F9"/>
    <w:rsid w:val="0063154A"/>
    <w:rsid w:val="006356A9"/>
    <w:rsid w:val="0064186D"/>
    <w:rsid w:val="00650A6F"/>
    <w:rsid w:val="006543B1"/>
    <w:rsid w:val="006662FF"/>
    <w:rsid w:val="0068077F"/>
    <w:rsid w:val="006B4F40"/>
    <w:rsid w:val="006D3608"/>
    <w:rsid w:val="006E1A39"/>
    <w:rsid w:val="006E3F8D"/>
    <w:rsid w:val="006E4485"/>
    <w:rsid w:val="006E51B0"/>
    <w:rsid w:val="0072258E"/>
    <w:rsid w:val="0072434F"/>
    <w:rsid w:val="0073672C"/>
    <w:rsid w:val="00736810"/>
    <w:rsid w:val="00757E78"/>
    <w:rsid w:val="007621E1"/>
    <w:rsid w:val="007749C7"/>
    <w:rsid w:val="00791076"/>
    <w:rsid w:val="00794E35"/>
    <w:rsid w:val="007971C5"/>
    <w:rsid w:val="007A3952"/>
    <w:rsid w:val="007C132D"/>
    <w:rsid w:val="007D40F7"/>
    <w:rsid w:val="007D7A97"/>
    <w:rsid w:val="007F0868"/>
    <w:rsid w:val="007F294B"/>
    <w:rsid w:val="007F420D"/>
    <w:rsid w:val="007F6A33"/>
    <w:rsid w:val="00813027"/>
    <w:rsid w:val="00821ECE"/>
    <w:rsid w:val="00822492"/>
    <w:rsid w:val="00824E82"/>
    <w:rsid w:val="008312E4"/>
    <w:rsid w:val="0083529E"/>
    <w:rsid w:val="00842989"/>
    <w:rsid w:val="0084615C"/>
    <w:rsid w:val="00872EB5"/>
    <w:rsid w:val="008937F4"/>
    <w:rsid w:val="008A55B5"/>
    <w:rsid w:val="008B15F9"/>
    <w:rsid w:val="008B2CE0"/>
    <w:rsid w:val="008C1E46"/>
    <w:rsid w:val="008D48B0"/>
    <w:rsid w:val="008E1191"/>
    <w:rsid w:val="008E32E5"/>
    <w:rsid w:val="008E335B"/>
    <w:rsid w:val="008E4FE8"/>
    <w:rsid w:val="008F05C3"/>
    <w:rsid w:val="008F0A4A"/>
    <w:rsid w:val="008F4377"/>
    <w:rsid w:val="00906EAD"/>
    <w:rsid w:val="00911F16"/>
    <w:rsid w:val="009153FB"/>
    <w:rsid w:val="009215E3"/>
    <w:rsid w:val="00924755"/>
    <w:rsid w:val="00940A82"/>
    <w:rsid w:val="0097383F"/>
    <w:rsid w:val="00984701"/>
    <w:rsid w:val="0099470F"/>
    <w:rsid w:val="009C3A04"/>
    <w:rsid w:val="009F1D88"/>
    <w:rsid w:val="009F23AC"/>
    <w:rsid w:val="009F4637"/>
    <w:rsid w:val="00A027A5"/>
    <w:rsid w:val="00A037BB"/>
    <w:rsid w:val="00A05237"/>
    <w:rsid w:val="00A06A40"/>
    <w:rsid w:val="00A12198"/>
    <w:rsid w:val="00A3128D"/>
    <w:rsid w:val="00A33190"/>
    <w:rsid w:val="00A42938"/>
    <w:rsid w:val="00A43864"/>
    <w:rsid w:val="00A43C32"/>
    <w:rsid w:val="00A44232"/>
    <w:rsid w:val="00A50E93"/>
    <w:rsid w:val="00A52D51"/>
    <w:rsid w:val="00A657D3"/>
    <w:rsid w:val="00A71CF3"/>
    <w:rsid w:val="00A774DD"/>
    <w:rsid w:val="00A87EB5"/>
    <w:rsid w:val="00AA7915"/>
    <w:rsid w:val="00AB12BE"/>
    <w:rsid w:val="00AB7820"/>
    <w:rsid w:val="00AC20A2"/>
    <w:rsid w:val="00AC4782"/>
    <w:rsid w:val="00AC58EF"/>
    <w:rsid w:val="00AE6B44"/>
    <w:rsid w:val="00AF2ACD"/>
    <w:rsid w:val="00B2716C"/>
    <w:rsid w:val="00B3159E"/>
    <w:rsid w:val="00B32CB1"/>
    <w:rsid w:val="00B35009"/>
    <w:rsid w:val="00B37075"/>
    <w:rsid w:val="00B37B92"/>
    <w:rsid w:val="00B515A3"/>
    <w:rsid w:val="00B76988"/>
    <w:rsid w:val="00BC592E"/>
    <w:rsid w:val="00BD02CD"/>
    <w:rsid w:val="00BD12DA"/>
    <w:rsid w:val="00BF5EAE"/>
    <w:rsid w:val="00C3175E"/>
    <w:rsid w:val="00C46DAA"/>
    <w:rsid w:val="00C47058"/>
    <w:rsid w:val="00C5098D"/>
    <w:rsid w:val="00C64707"/>
    <w:rsid w:val="00C722B2"/>
    <w:rsid w:val="00C741CF"/>
    <w:rsid w:val="00C80DB8"/>
    <w:rsid w:val="00C85DD8"/>
    <w:rsid w:val="00C955FC"/>
    <w:rsid w:val="00CA2B0A"/>
    <w:rsid w:val="00CB240F"/>
    <w:rsid w:val="00CB4D74"/>
    <w:rsid w:val="00CB5A9A"/>
    <w:rsid w:val="00CC3370"/>
    <w:rsid w:val="00CC3F91"/>
    <w:rsid w:val="00CC546A"/>
    <w:rsid w:val="00CC7168"/>
    <w:rsid w:val="00CC7498"/>
    <w:rsid w:val="00D020DD"/>
    <w:rsid w:val="00D0248D"/>
    <w:rsid w:val="00D05962"/>
    <w:rsid w:val="00D06770"/>
    <w:rsid w:val="00D23AAF"/>
    <w:rsid w:val="00D30EA6"/>
    <w:rsid w:val="00D40B02"/>
    <w:rsid w:val="00D82346"/>
    <w:rsid w:val="00D8426F"/>
    <w:rsid w:val="00DA7BF1"/>
    <w:rsid w:val="00DB72E6"/>
    <w:rsid w:val="00DC1D50"/>
    <w:rsid w:val="00DC73AA"/>
    <w:rsid w:val="00DD165C"/>
    <w:rsid w:val="00DD2EE2"/>
    <w:rsid w:val="00DD783D"/>
    <w:rsid w:val="00E007DD"/>
    <w:rsid w:val="00E10384"/>
    <w:rsid w:val="00E135D3"/>
    <w:rsid w:val="00E17201"/>
    <w:rsid w:val="00E446F7"/>
    <w:rsid w:val="00E558EE"/>
    <w:rsid w:val="00E778AD"/>
    <w:rsid w:val="00E914A7"/>
    <w:rsid w:val="00E95371"/>
    <w:rsid w:val="00EB574A"/>
    <w:rsid w:val="00EC0490"/>
    <w:rsid w:val="00ED342A"/>
    <w:rsid w:val="00EF197C"/>
    <w:rsid w:val="00EF1C54"/>
    <w:rsid w:val="00F11C03"/>
    <w:rsid w:val="00F25DDA"/>
    <w:rsid w:val="00F36487"/>
    <w:rsid w:val="00F40FC0"/>
    <w:rsid w:val="00F63522"/>
    <w:rsid w:val="00F669AB"/>
    <w:rsid w:val="00F7019C"/>
    <w:rsid w:val="00F763CC"/>
    <w:rsid w:val="00F77A38"/>
    <w:rsid w:val="00FA3AE9"/>
    <w:rsid w:val="00FA64EE"/>
    <w:rsid w:val="00FB0745"/>
    <w:rsid w:val="00FB52A2"/>
    <w:rsid w:val="00FD0940"/>
    <w:rsid w:val="00FD1F16"/>
    <w:rsid w:val="00FD2C13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78C3"/>
  <w15:docId w15:val="{F4E04685-2D0A-484B-9645-07AC327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C1E46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90B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B4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rsid w:val="00300A43"/>
    <w:rPr>
      <w:color w:val="808080"/>
    </w:rPr>
  </w:style>
  <w:style w:type="paragraph" w:styleId="Antrats">
    <w:name w:val="header"/>
    <w:basedOn w:val="prastasis"/>
    <w:rsid w:val="00B515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15A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515A3"/>
  </w:style>
  <w:style w:type="character" w:styleId="Komentaronuoroda">
    <w:name w:val="annotation reference"/>
    <w:semiHidden/>
    <w:unhideWhenUsed/>
    <w:rsid w:val="000B0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0E43"/>
  </w:style>
  <w:style w:type="character" w:customStyle="1" w:styleId="KomentarotekstasDiagrama">
    <w:name w:val="Komentaro tekstas Diagrama"/>
    <w:link w:val="Komentarotekstas"/>
    <w:rsid w:val="000B0E43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0E43"/>
    <w:rPr>
      <w:b/>
      <w:bCs/>
    </w:rPr>
  </w:style>
  <w:style w:type="character" w:customStyle="1" w:styleId="KomentarotemaDiagrama">
    <w:name w:val="Komentaro tema Diagrama"/>
    <w:link w:val="Komentarotema"/>
    <w:semiHidden/>
    <w:rsid w:val="000B0E43"/>
    <w:rPr>
      <w:rFonts w:ascii="Arial" w:hAnsi="Arial" w:cs="Arial"/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B3159E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2111FA"/>
  </w:style>
  <w:style w:type="character" w:styleId="Hipersaitas">
    <w:name w:val="Hyperlink"/>
    <w:basedOn w:val="Numatytasispastraiposriftas"/>
    <w:uiPriority w:val="99"/>
    <w:semiHidden/>
    <w:unhideWhenUsed/>
    <w:rsid w:val="002F2D4C"/>
    <w:rPr>
      <w:color w:val="0000FF"/>
      <w:u w:val="single"/>
    </w:rPr>
  </w:style>
  <w:style w:type="paragraph" w:styleId="Pataisymai">
    <w:name w:val="Revision"/>
    <w:hidden/>
    <w:uiPriority w:val="99"/>
    <w:semiHidden/>
    <w:rsid w:val="005A63F6"/>
    <w:rPr>
      <w:rFonts w:ascii="Arial" w:hAnsi="Arial" w:cs="Arial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8F4377"/>
    <w:pPr>
      <w:ind w:firstLine="0"/>
      <w:jc w:val="both"/>
    </w:pPr>
    <w:rPr>
      <w:rFonts w:ascii="Times New Roman" w:hAnsi="Times New Roman" w:cs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F4377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9654af84e57e4185892502cb2efb298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9654af84e57e4185892502cb2efb298b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Administravimo teismuose nuostatų patvirtinimo</vt:lpstr>
      <vt:lpstr>Dėl Administravimo teismuose nuostatų patvirtinimo</vt:lpstr>
    </vt:vector>
  </TitlesOfParts>
  <Company>Infolex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Administravimo teismuose nuostatų patvirtinimo</dc:title>
  <dc:subject/>
  <dc:creator>J.Burokaite</dc:creator>
  <cp:keywords/>
  <dc:description/>
  <cp:lastModifiedBy>Alina Dokutovičienė</cp:lastModifiedBy>
  <cp:revision>4</cp:revision>
  <cp:lastPrinted>2015-12-15T12:32:00Z</cp:lastPrinted>
  <dcterms:created xsi:type="dcterms:W3CDTF">2025-10-31T03:59:00Z</dcterms:created>
  <dcterms:modified xsi:type="dcterms:W3CDTF">2025-10-31T12:00:00Z</dcterms:modified>
</cp:coreProperties>
</file>