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564AED" w14:paraId="2E0EF528" w14:textId="77777777" w:rsidTr="00564AED"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564AED" w14:paraId="25A31189" w14:textId="77777777" w:rsidTr="00564AED"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52504" w14:textId="77777777" w:rsidR="00894E17" w:rsidRDefault="00894E17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F9A93" w14:textId="77777777" w:rsidR="00894E17" w:rsidRPr="00BE106F" w:rsidRDefault="00894E17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BE106F">
                    <w:rPr>
                      <w:color w:val="000000"/>
                      <w:sz w:val="24"/>
                      <w:szCs w:val="24"/>
                    </w:rPr>
                    <w:t>PATVIRTINTA</w:t>
                  </w:r>
                </w:p>
                <w:p w14:paraId="79358904" w14:textId="0E57BEC7" w:rsidR="00520BB2" w:rsidRPr="00BE106F" w:rsidRDefault="00520BB2" w:rsidP="00520BB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E106F">
                    <w:rPr>
                      <w:sz w:val="24"/>
                      <w:szCs w:val="24"/>
                    </w:rPr>
                    <w:t>Nacionalinės</w:t>
                  </w:r>
                  <w:proofErr w:type="spellEnd"/>
                  <w:r w:rsidRPr="00BE106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106F">
                    <w:rPr>
                      <w:sz w:val="24"/>
                      <w:szCs w:val="24"/>
                    </w:rPr>
                    <w:t>teismų</w:t>
                  </w:r>
                  <w:proofErr w:type="spellEnd"/>
                  <w:r w:rsidRPr="00BE106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106F">
                    <w:rPr>
                      <w:sz w:val="24"/>
                      <w:szCs w:val="24"/>
                    </w:rPr>
                    <w:t>administracijos</w:t>
                  </w:r>
                  <w:proofErr w:type="spellEnd"/>
                  <w:r w:rsidRPr="00BE106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E106F">
                    <w:rPr>
                      <w:sz w:val="24"/>
                      <w:szCs w:val="24"/>
                    </w:rPr>
                    <w:t>direktoriaus</w:t>
                  </w:r>
                  <w:proofErr w:type="spellEnd"/>
                  <w:r w:rsidRPr="00BE106F">
                    <w:rPr>
                      <w:sz w:val="24"/>
                      <w:szCs w:val="24"/>
                    </w:rPr>
                    <w:t xml:space="preserve"> 2024 m. </w:t>
                  </w:r>
                  <w:proofErr w:type="spellStart"/>
                  <w:r w:rsidRPr="00BE106F">
                    <w:rPr>
                      <w:sz w:val="24"/>
                      <w:szCs w:val="24"/>
                    </w:rPr>
                    <w:t>vasario</w:t>
                  </w:r>
                  <w:proofErr w:type="spellEnd"/>
                  <w:r w:rsidRPr="00BE106F">
                    <w:rPr>
                      <w:sz w:val="24"/>
                      <w:szCs w:val="24"/>
                    </w:rPr>
                    <w:t xml:space="preserve"> 29 d. </w:t>
                  </w:r>
                </w:p>
                <w:p w14:paraId="0BE9DBD4" w14:textId="76CD261A" w:rsidR="00520BB2" w:rsidRDefault="00520BB2" w:rsidP="00520BB2">
                  <w:proofErr w:type="spellStart"/>
                  <w:r w:rsidRPr="00BE106F">
                    <w:rPr>
                      <w:sz w:val="24"/>
                      <w:szCs w:val="24"/>
                    </w:rPr>
                    <w:t>įsakymu</w:t>
                  </w:r>
                  <w:proofErr w:type="spellEnd"/>
                  <w:r w:rsidRPr="00BE106F">
                    <w:rPr>
                      <w:sz w:val="24"/>
                      <w:szCs w:val="24"/>
                    </w:rPr>
                    <w:t xml:space="preserve"> Nr. 6P-21-(1.</w:t>
                  </w:r>
                  <w:proofErr w:type="gramStart"/>
                  <w:r w:rsidRPr="00BE106F">
                    <w:rPr>
                      <w:sz w:val="24"/>
                      <w:szCs w:val="24"/>
                    </w:rPr>
                    <w:t>1.E</w:t>
                  </w:r>
                  <w:proofErr w:type="gramEnd"/>
                  <w:r w:rsidRPr="00BE106F">
                    <w:rPr>
                      <w:sz w:val="24"/>
                      <w:szCs w:val="24"/>
                    </w:rPr>
                    <w:t>)</w:t>
                  </w:r>
                  <w:r>
                    <w:t xml:space="preserve"> </w:t>
                  </w:r>
                </w:p>
              </w:tc>
            </w:tr>
            <w:tr w:rsidR="00564AED" w14:paraId="53A12CA7" w14:textId="77777777" w:rsidTr="00564AE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3FB00" w14:textId="77777777" w:rsidR="00894E17" w:rsidRDefault="00894E17"/>
              </w:tc>
            </w:tr>
            <w:tr w:rsidR="00564AED" w14:paraId="15ADF06C" w14:textId="77777777" w:rsidTr="00564AE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AF3F5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NACIONALINĖS TEISMŲ ADMINISTRACIJOS</w:t>
                  </w:r>
                </w:p>
              </w:tc>
            </w:tr>
            <w:tr w:rsidR="00564AED" w14:paraId="400D299B" w14:textId="77777777" w:rsidTr="00564AE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D20B9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ADMINISTRAVIMO SKYRIAUS</w:t>
                  </w:r>
                </w:p>
              </w:tc>
            </w:tr>
            <w:tr w:rsidR="00564AED" w14:paraId="6A2D5F12" w14:textId="77777777" w:rsidTr="00564AE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01F553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PATARĖJO</w:t>
                  </w:r>
                </w:p>
              </w:tc>
            </w:tr>
            <w:tr w:rsidR="00564AED" w14:paraId="7EFACEFF" w14:textId="77777777" w:rsidTr="00564AED"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52149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76E418E6" w14:textId="77777777" w:rsidR="00894E17" w:rsidRDefault="00894E17"/>
        </w:tc>
        <w:tc>
          <w:tcPr>
            <w:tcW w:w="13" w:type="dxa"/>
          </w:tcPr>
          <w:p w14:paraId="279C30F5" w14:textId="77777777" w:rsidR="00894E17" w:rsidRDefault="00894E17">
            <w:pPr>
              <w:pStyle w:val="EmptyLayoutCell"/>
            </w:pPr>
          </w:p>
        </w:tc>
      </w:tr>
      <w:tr w:rsidR="004979FE" w14:paraId="6B8C853E" w14:textId="77777777">
        <w:trPr>
          <w:trHeight w:val="349"/>
        </w:trPr>
        <w:tc>
          <w:tcPr>
            <w:tcW w:w="13" w:type="dxa"/>
          </w:tcPr>
          <w:p w14:paraId="0EDFC452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397B2786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44A82030" w14:textId="77777777" w:rsidR="00894E17" w:rsidRDefault="00894E17">
            <w:pPr>
              <w:pStyle w:val="EmptyLayoutCell"/>
            </w:pPr>
          </w:p>
        </w:tc>
        <w:tc>
          <w:tcPr>
            <w:tcW w:w="9055" w:type="dxa"/>
          </w:tcPr>
          <w:p w14:paraId="00E7A97B" w14:textId="77777777" w:rsidR="00894E17" w:rsidRDefault="00894E17">
            <w:pPr>
              <w:pStyle w:val="EmptyLayoutCell"/>
            </w:pPr>
          </w:p>
        </w:tc>
        <w:tc>
          <w:tcPr>
            <w:tcW w:w="13" w:type="dxa"/>
          </w:tcPr>
          <w:p w14:paraId="525D9791" w14:textId="77777777" w:rsidR="00894E17" w:rsidRDefault="00894E17">
            <w:pPr>
              <w:pStyle w:val="EmptyLayoutCell"/>
            </w:pPr>
          </w:p>
        </w:tc>
      </w:tr>
      <w:tr w:rsidR="00564AED" w:rsidRPr="0049205A" w14:paraId="485C424B" w14:textId="77777777" w:rsidTr="00564AED">
        <w:tc>
          <w:tcPr>
            <w:tcW w:w="13" w:type="dxa"/>
          </w:tcPr>
          <w:p w14:paraId="08E09297" w14:textId="77777777" w:rsidR="00894E17" w:rsidRDefault="00894E1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979FE" w14:paraId="6A6FC762" w14:textId="77777777"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645019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65618D1F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4979FE" w14:paraId="1FF9ACF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0F4BC" w14:textId="77777777" w:rsidR="00894E17" w:rsidRDefault="00894E17"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VIII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979FE" w:rsidRPr="0049205A" w14:paraId="4107B133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6E0D79" w14:textId="77777777" w:rsidR="00894E17" w:rsidRPr="0049205A" w:rsidRDefault="00894E17">
                  <w:pPr>
                    <w:rPr>
                      <w:lang w:val="fi-FI"/>
                    </w:rPr>
                  </w:pPr>
                  <w:r w:rsidRPr="0049205A">
                    <w:rPr>
                      <w:color w:val="000000"/>
                      <w:sz w:val="24"/>
                      <w:lang w:val="fi-FI"/>
                    </w:rPr>
                    <w:t>2. Šias pareigas einantis valstybės tarnautojas tiesiogiai pavaldus skyriaus vedėjui.</w:t>
                  </w:r>
                </w:p>
              </w:tc>
            </w:tr>
          </w:tbl>
          <w:p w14:paraId="5F25CDFD" w14:textId="77777777" w:rsidR="00894E17" w:rsidRPr="0049205A" w:rsidRDefault="00894E17">
            <w:pPr>
              <w:rPr>
                <w:lang w:val="fi-FI"/>
              </w:rPr>
            </w:pPr>
          </w:p>
        </w:tc>
      </w:tr>
      <w:tr w:rsidR="004979FE" w:rsidRPr="0049205A" w14:paraId="51F0826D" w14:textId="77777777">
        <w:trPr>
          <w:trHeight w:val="120"/>
        </w:trPr>
        <w:tc>
          <w:tcPr>
            <w:tcW w:w="13" w:type="dxa"/>
          </w:tcPr>
          <w:p w14:paraId="166819DB" w14:textId="77777777" w:rsidR="00894E17" w:rsidRPr="0049205A" w:rsidRDefault="00894E17">
            <w:pPr>
              <w:pStyle w:val="EmptyLayoutCell"/>
              <w:rPr>
                <w:lang w:val="fi-FI"/>
              </w:rPr>
            </w:pPr>
          </w:p>
        </w:tc>
        <w:tc>
          <w:tcPr>
            <w:tcW w:w="1" w:type="dxa"/>
          </w:tcPr>
          <w:p w14:paraId="32B49B89" w14:textId="77777777" w:rsidR="00894E17" w:rsidRPr="0049205A" w:rsidRDefault="00894E17">
            <w:pPr>
              <w:pStyle w:val="EmptyLayoutCell"/>
              <w:rPr>
                <w:lang w:val="fi-FI"/>
              </w:rPr>
            </w:pPr>
          </w:p>
        </w:tc>
        <w:tc>
          <w:tcPr>
            <w:tcW w:w="1" w:type="dxa"/>
          </w:tcPr>
          <w:p w14:paraId="55BF9A5B" w14:textId="77777777" w:rsidR="00894E17" w:rsidRPr="0049205A" w:rsidRDefault="00894E17">
            <w:pPr>
              <w:pStyle w:val="EmptyLayoutCell"/>
              <w:rPr>
                <w:lang w:val="fi-FI"/>
              </w:rPr>
            </w:pPr>
          </w:p>
        </w:tc>
        <w:tc>
          <w:tcPr>
            <w:tcW w:w="9055" w:type="dxa"/>
          </w:tcPr>
          <w:p w14:paraId="329168C1" w14:textId="77777777" w:rsidR="00894E17" w:rsidRPr="0049205A" w:rsidRDefault="00894E17">
            <w:pPr>
              <w:pStyle w:val="EmptyLayoutCell"/>
              <w:rPr>
                <w:lang w:val="fi-FI"/>
              </w:rPr>
            </w:pPr>
          </w:p>
        </w:tc>
        <w:tc>
          <w:tcPr>
            <w:tcW w:w="13" w:type="dxa"/>
          </w:tcPr>
          <w:p w14:paraId="0F6C89D6" w14:textId="77777777" w:rsidR="00894E17" w:rsidRPr="0049205A" w:rsidRDefault="00894E17">
            <w:pPr>
              <w:pStyle w:val="EmptyLayoutCell"/>
              <w:rPr>
                <w:lang w:val="fi-FI"/>
              </w:rPr>
            </w:pPr>
          </w:p>
        </w:tc>
      </w:tr>
      <w:tr w:rsidR="00564AED" w14:paraId="25628031" w14:textId="77777777" w:rsidTr="00564AED">
        <w:tc>
          <w:tcPr>
            <w:tcW w:w="13" w:type="dxa"/>
          </w:tcPr>
          <w:p w14:paraId="12C86578" w14:textId="77777777" w:rsidR="00894E17" w:rsidRPr="0049205A" w:rsidRDefault="00894E17">
            <w:pPr>
              <w:pStyle w:val="EmptyLayoutCell"/>
              <w:rPr>
                <w:lang w:val="fi-FI"/>
              </w:rPr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979FE" w14:paraId="3EFA300B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E96637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1103199C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979FE" w14:paraId="0B47F7A8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11DC95" w14:textId="77777777" w:rsidR="00894E17" w:rsidRDefault="00894E17">
                  <w:r>
                    <w:rPr>
                      <w:color w:val="000000"/>
                      <w:sz w:val="24"/>
                    </w:rPr>
                    <w:t xml:space="preserve">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sritis: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979FE" w14:paraId="77E2FB2A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979FE" w14:paraId="5AAB96AB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2F48BFF" w14:textId="77777777" w:rsidR="00894E17" w:rsidRDefault="00894E17">
                        <w:r>
                          <w:rPr>
                            <w:color w:val="000000"/>
                            <w:sz w:val="24"/>
                          </w:rPr>
                          <w:t xml:space="preserve">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pagalba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valstybės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valdžią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įgyvendinantiems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asmenims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atliekant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jiems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nustatytas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funkcijas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išskyrus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vidaus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funkcijas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kaip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apibrėžtos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Viešojo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įstatyme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03C00095" w14:textId="77777777" w:rsidR="00894E17" w:rsidRDefault="00894E17"/>
              </w:tc>
            </w:tr>
            <w:tr w:rsidR="004979FE" w:rsidRPr="0049205A" w14:paraId="45AF4AB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CA6C73" w14:textId="77777777" w:rsidR="00894E17" w:rsidRPr="0049205A" w:rsidRDefault="00894E17">
                  <w:pPr>
                    <w:rPr>
                      <w:lang w:val="fi-FI"/>
                    </w:rPr>
                  </w:pPr>
                  <w:r w:rsidRPr="0049205A">
                    <w:rPr>
                      <w:color w:val="000000"/>
                      <w:sz w:val="24"/>
                      <w:lang w:val="fi-FI"/>
                    </w:rPr>
                    <w:t>4. Papildoma (-os) veiklos sritis (-ys):</w:t>
                  </w:r>
                  <w:r w:rsidRPr="0049205A">
                    <w:rPr>
                      <w:color w:val="FFFFFF"/>
                      <w:sz w:val="24"/>
                      <w:lang w:val="fi-FI"/>
                    </w:rPr>
                    <w:t>0</w:t>
                  </w:r>
                </w:p>
              </w:tc>
            </w:tr>
            <w:tr w:rsidR="004979FE" w14:paraId="032FA2BF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979FE" w14:paraId="555139FD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0D277F7" w14:textId="77777777" w:rsidR="00894E17" w:rsidRDefault="00894E17">
                        <w:r>
                          <w:rPr>
                            <w:color w:val="000000"/>
                            <w:sz w:val="24"/>
                          </w:rPr>
                          <w:t xml:space="preserve">4.1.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sistemos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  <w:tr w:rsidR="004979FE" w14:paraId="7F41FC9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82A711C" w14:textId="77777777" w:rsidR="00894E17" w:rsidRDefault="00894E17">
                        <w:r>
                          <w:rPr>
                            <w:color w:val="000000"/>
                            <w:sz w:val="24"/>
                          </w:rPr>
                          <w:t xml:space="preserve">4.2.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pagalba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valstybės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valdžią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įgyvendinantiems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asmenims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atliekant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jiems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nustatytas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funkcijas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išskyrus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vidaus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funkcijas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kaip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apibrėžtos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Viešojo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administravimo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 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įstatyme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atstovavimas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teismuose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išankstinio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ginčų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nagrinėjimo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ne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tvarka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institucijose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).</w:t>
                        </w:r>
                      </w:p>
                    </w:tc>
                  </w:tr>
                </w:tbl>
                <w:p w14:paraId="2184EAC7" w14:textId="77777777" w:rsidR="00894E17" w:rsidRDefault="00894E17"/>
              </w:tc>
            </w:tr>
          </w:tbl>
          <w:p w14:paraId="558333AE" w14:textId="77777777" w:rsidR="00894E17" w:rsidRDefault="00894E17"/>
        </w:tc>
      </w:tr>
      <w:tr w:rsidR="004979FE" w14:paraId="30B23B1D" w14:textId="77777777">
        <w:trPr>
          <w:trHeight w:val="126"/>
        </w:trPr>
        <w:tc>
          <w:tcPr>
            <w:tcW w:w="13" w:type="dxa"/>
          </w:tcPr>
          <w:p w14:paraId="4EDCAA72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0283BEAB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13366524" w14:textId="77777777" w:rsidR="00894E17" w:rsidRDefault="00894E17">
            <w:pPr>
              <w:pStyle w:val="EmptyLayoutCell"/>
            </w:pPr>
          </w:p>
        </w:tc>
        <w:tc>
          <w:tcPr>
            <w:tcW w:w="9055" w:type="dxa"/>
          </w:tcPr>
          <w:p w14:paraId="28D2C057" w14:textId="77777777" w:rsidR="00894E17" w:rsidRDefault="00894E17">
            <w:pPr>
              <w:pStyle w:val="EmptyLayoutCell"/>
            </w:pPr>
          </w:p>
        </w:tc>
        <w:tc>
          <w:tcPr>
            <w:tcW w:w="13" w:type="dxa"/>
          </w:tcPr>
          <w:p w14:paraId="3829A52B" w14:textId="77777777" w:rsidR="00894E17" w:rsidRDefault="00894E17">
            <w:pPr>
              <w:pStyle w:val="EmptyLayoutCell"/>
            </w:pPr>
          </w:p>
        </w:tc>
      </w:tr>
      <w:tr w:rsidR="00564AED" w14:paraId="513FA2DF" w14:textId="77777777" w:rsidTr="00564AED">
        <w:tc>
          <w:tcPr>
            <w:tcW w:w="13" w:type="dxa"/>
          </w:tcPr>
          <w:p w14:paraId="40928EDE" w14:textId="77777777" w:rsidR="00894E17" w:rsidRDefault="00894E1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979FE" w14:paraId="7A9C0063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7FB17D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2AC8F642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979FE" w14:paraId="08334CF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C7E1EE" w14:textId="77777777" w:rsidR="00894E17" w:rsidRDefault="00894E17"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Pagrindinės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979FE" w14:paraId="0395D721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979FE" w14:paraId="09A43247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31D6479" w14:textId="77777777" w:rsidR="00894E17" w:rsidRDefault="00894E17">
                        <w:r>
                          <w:rPr>
                            <w:color w:val="000000"/>
                            <w:sz w:val="24"/>
                          </w:rPr>
                          <w:t xml:space="preserve">5.1.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Valstybės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įstaigų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priimtų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sprendimų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įgyvendinimas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7B2989BB" w14:textId="77777777" w:rsidR="00894E17" w:rsidRDefault="00894E17"/>
              </w:tc>
            </w:tr>
            <w:tr w:rsidR="004979FE" w14:paraId="678BF0B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6ABAC5" w14:textId="77777777" w:rsidR="00894E17" w:rsidRDefault="00894E17"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Papildomos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(-ų)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>) specializacija: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979FE" w14:paraId="73F519C0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4979FE" w14:paraId="380D2684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E9F159D" w14:textId="77777777" w:rsidR="00894E17" w:rsidRDefault="00894E17">
                        <w:r>
                          <w:rPr>
                            <w:color w:val="000000"/>
                            <w:sz w:val="24"/>
                          </w:rPr>
                          <w:t xml:space="preserve">6.1.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savivaldos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veiklos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užtikrinimas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  <w:tr w:rsidR="004979FE" w14:paraId="5D0DAA48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B8B60CE" w14:textId="77777777" w:rsidR="00894E17" w:rsidRDefault="00894E17">
                        <w:r>
                          <w:rPr>
                            <w:color w:val="000000"/>
                            <w:sz w:val="24"/>
                          </w:rPr>
                          <w:t xml:space="preserve">6.2.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Teisinės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atlikimas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projektų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kitų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klausimais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susijusių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dokumentų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rengimas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atstovavimas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teisme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kitose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institucijose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704A7846" w14:textId="77777777" w:rsidR="00894E17" w:rsidRDefault="00894E17"/>
              </w:tc>
            </w:tr>
          </w:tbl>
          <w:p w14:paraId="1CE9D290" w14:textId="77777777" w:rsidR="00894E17" w:rsidRDefault="00894E17"/>
        </w:tc>
      </w:tr>
      <w:tr w:rsidR="004979FE" w14:paraId="15E98857" w14:textId="77777777">
        <w:trPr>
          <w:trHeight w:val="99"/>
        </w:trPr>
        <w:tc>
          <w:tcPr>
            <w:tcW w:w="13" w:type="dxa"/>
          </w:tcPr>
          <w:p w14:paraId="11582692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7DCC758B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27C652C7" w14:textId="77777777" w:rsidR="00894E17" w:rsidRDefault="00894E17">
            <w:pPr>
              <w:pStyle w:val="EmptyLayoutCell"/>
            </w:pPr>
          </w:p>
        </w:tc>
        <w:tc>
          <w:tcPr>
            <w:tcW w:w="9055" w:type="dxa"/>
          </w:tcPr>
          <w:p w14:paraId="7E626ABD" w14:textId="77777777" w:rsidR="00894E17" w:rsidRDefault="00894E17">
            <w:pPr>
              <w:pStyle w:val="EmptyLayoutCell"/>
            </w:pPr>
          </w:p>
        </w:tc>
        <w:tc>
          <w:tcPr>
            <w:tcW w:w="13" w:type="dxa"/>
          </w:tcPr>
          <w:p w14:paraId="20A5DBAF" w14:textId="77777777" w:rsidR="00894E17" w:rsidRDefault="00894E17">
            <w:pPr>
              <w:pStyle w:val="EmptyLayoutCell"/>
            </w:pPr>
          </w:p>
        </w:tc>
      </w:tr>
      <w:tr w:rsidR="00564AED" w14:paraId="64EFE49A" w14:textId="77777777" w:rsidTr="00564AED">
        <w:tc>
          <w:tcPr>
            <w:tcW w:w="13" w:type="dxa"/>
          </w:tcPr>
          <w:p w14:paraId="3B203B30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5E8B6226" w14:textId="77777777" w:rsidR="00894E17" w:rsidRDefault="00894E17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979FE" w14:paraId="1CF635B3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41311C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7405C8D3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2C76CEFF" w14:textId="77777777" w:rsidR="00894E17" w:rsidRDefault="00894E17"/>
        </w:tc>
      </w:tr>
      <w:tr w:rsidR="004979FE" w14:paraId="62DEE64C" w14:textId="77777777">
        <w:trPr>
          <w:trHeight w:val="39"/>
        </w:trPr>
        <w:tc>
          <w:tcPr>
            <w:tcW w:w="13" w:type="dxa"/>
          </w:tcPr>
          <w:p w14:paraId="6221CB39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457E3D65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170636EB" w14:textId="77777777" w:rsidR="00894E17" w:rsidRDefault="00894E17">
            <w:pPr>
              <w:pStyle w:val="EmptyLayoutCell"/>
            </w:pPr>
          </w:p>
        </w:tc>
        <w:tc>
          <w:tcPr>
            <w:tcW w:w="9055" w:type="dxa"/>
          </w:tcPr>
          <w:p w14:paraId="64758613" w14:textId="77777777" w:rsidR="00894E17" w:rsidRDefault="00894E17">
            <w:pPr>
              <w:pStyle w:val="EmptyLayoutCell"/>
            </w:pPr>
          </w:p>
        </w:tc>
        <w:tc>
          <w:tcPr>
            <w:tcW w:w="13" w:type="dxa"/>
          </w:tcPr>
          <w:p w14:paraId="0BA5634B" w14:textId="77777777" w:rsidR="00894E17" w:rsidRDefault="00894E17">
            <w:pPr>
              <w:pStyle w:val="EmptyLayoutCell"/>
            </w:pPr>
          </w:p>
        </w:tc>
      </w:tr>
      <w:tr w:rsidR="00564AED" w14:paraId="5699B30F" w14:textId="77777777" w:rsidTr="00564AED">
        <w:tc>
          <w:tcPr>
            <w:tcW w:w="13" w:type="dxa"/>
          </w:tcPr>
          <w:p w14:paraId="1C35D857" w14:textId="77777777" w:rsidR="00894E17" w:rsidRDefault="00894E1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979FE" w14:paraId="5461565C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B93634" w14:textId="77777777" w:rsidR="00894E17" w:rsidRDefault="00894E17"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nacionaliniuose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ginčų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civilinėse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administracinėse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bylose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nacionaliniuose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ginčų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civilinėse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administracinėse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bylose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posėdžiuose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bylos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šalies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teises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979FE" w14:paraId="310B600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3AEFB9" w14:textId="77777777" w:rsidR="00894E17" w:rsidRDefault="00894E17">
                  <w:r>
                    <w:rPr>
                      <w:color w:val="000000"/>
                      <w:sz w:val="24"/>
                    </w:rPr>
                    <w:lastRenderedPageBreak/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padalinio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atsižvelgdamas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sprendimus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įstatymų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Lietuvos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Respublikos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Vyriausybės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nutarimų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galiojančių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keitimo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papildymo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pripažinimo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netekusiais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galios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979FE" w14:paraId="2B11710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0B661" w14:textId="77777777" w:rsidR="00894E17" w:rsidRDefault="00894E17"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bylose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regreso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atsigręžtinio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žalą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atsakingų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procesinių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bylose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regreso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atsigręžtinio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žalą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atsakingų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asmenų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979FE" w14:paraId="15EE24F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2A899D" w14:textId="77777777" w:rsidR="00894E17" w:rsidRDefault="00894E17"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reikalingą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mokslinę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specialistų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atstovauti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reikalingos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mokslinės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specialistų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rinkimą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6C0D5599" w14:textId="77777777" w:rsidR="00894E17" w:rsidRDefault="00894E17"/>
        </w:tc>
      </w:tr>
      <w:tr w:rsidR="004979FE" w14:paraId="17B113A2" w14:textId="77777777">
        <w:trPr>
          <w:trHeight w:val="20"/>
        </w:trPr>
        <w:tc>
          <w:tcPr>
            <w:tcW w:w="13" w:type="dxa"/>
          </w:tcPr>
          <w:p w14:paraId="6177369D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35772204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3660CC65" w14:textId="77777777" w:rsidR="00894E17" w:rsidRDefault="00894E17">
            <w:pPr>
              <w:pStyle w:val="EmptyLayoutCell"/>
            </w:pPr>
          </w:p>
        </w:tc>
        <w:tc>
          <w:tcPr>
            <w:tcW w:w="9055" w:type="dxa"/>
          </w:tcPr>
          <w:p w14:paraId="3A8E0978" w14:textId="77777777" w:rsidR="00894E17" w:rsidRDefault="00894E17">
            <w:pPr>
              <w:pStyle w:val="EmptyLayoutCell"/>
            </w:pPr>
          </w:p>
        </w:tc>
        <w:tc>
          <w:tcPr>
            <w:tcW w:w="13" w:type="dxa"/>
          </w:tcPr>
          <w:p w14:paraId="760E2512" w14:textId="77777777" w:rsidR="00894E17" w:rsidRDefault="00894E17">
            <w:pPr>
              <w:pStyle w:val="EmptyLayoutCell"/>
            </w:pPr>
          </w:p>
        </w:tc>
      </w:tr>
      <w:tr w:rsidR="00564AED" w14:paraId="153DCCB1" w14:textId="77777777" w:rsidTr="00564AED">
        <w:tc>
          <w:tcPr>
            <w:tcW w:w="13" w:type="dxa"/>
          </w:tcPr>
          <w:p w14:paraId="7F4AFD7F" w14:textId="77777777" w:rsidR="00894E17" w:rsidRDefault="00894E1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979FE" w14:paraId="491202DE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EBF48F" w14:textId="77777777" w:rsidR="00894E17" w:rsidRDefault="00894E17"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medžiagą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Visuotiniam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susirinkimui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garbės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posėdžiams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projektus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teisines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rekomendacijas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979FE" w14:paraId="7A6B16AB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04CE4C" w14:textId="77777777" w:rsidR="00894E17" w:rsidRDefault="00894E17"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Atlieka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Nacionalinės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institucijų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kasmetinius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apibendrinimus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4979FE" w14:paraId="48E3828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518EE3" w14:textId="77777777" w:rsidR="00894E17" w:rsidRDefault="00894E17"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tarybos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planavimo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vystymosi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krypčių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prioritetų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tikslų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tikslams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pasiekti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skirtų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)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formulavimas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išvadų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teikimas</w:t>
                  </w:r>
                  <w:proofErr w:type="spellEnd"/>
                  <w:r>
                    <w:rPr>
                      <w:color w:val="000000"/>
                      <w:sz w:val="24"/>
                    </w:rPr>
                    <w:t>).</w:t>
                  </w:r>
                </w:p>
              </w:tc>
            </w:tr>
            <w:tr w:rsidR="004979FE" w14:paraId="21BFEB37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3CD82" w14:textId="77777777" w:rsidR="00894E17" w:rsidRDefault="00894E17">
                  <w:r>
                    <w:rPr>
                      <w:color w:val="000000"/>
                      <w:sz w:val="24"/>
                    </w:rPr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Analizuoja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vertina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kylančius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aktualius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reglamentuojančių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taikymo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dėl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teisės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aktų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nuostatų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5AAF618A" w14:textId="77777777" w:rsidR="00894E17" w:rsidRDefault="00894E17"/>
        </w:tc>
      </w:tr>
      <w:tr w:rsidR="004979FE" w14:paraId="359BE48C" w14:textId="77777777">
        <w:trPr>
          <w:trHeight w:val="20"/>
        </w:trPr>
        <w:tc>
          <w:tcPr>
            <w:tcW w:w="13" w:type="dxa"/>
          </w:tcPr>
          <w:p w14:paraId="7EE268CE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4EDBA41E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5B33E159" w14:textId="77777777" w:rsidR="00894E17" w:rsidRDefault="00894E17">
            <w:pPr>
              <w:pStyle w:val="EmptyLayoutCell"/>
            </w:pPr>
          </w:p>
        </w:tc>
        <w:tc>
          <w:tcPr>
            <w:tcW w:w="9055" w:type="dxa"/>
          </w:tcPr>
          <w:p w14:paraId="7058F3FD" w14:textId="77777777" w:rsidR="00894E17" w:rsidRDefault="00894E17">
            <w:pPr>
              <w:pStyle w:val="EmptyLayoutCell"/>
            </w:pPr>
          </w:p>
        </w:tc>
        <w:tc>
          <w:tcPr>
            <w:tcW w:w="13" w:type="dxa"/>
          </w:tcPr>
          <w:p w14:paraId="1F9516E4" w14:textId="77777777" w:rsidR="00894E17" w:rsidRDefault="00894E17">
            <w:pPr>
              <w:pStyle w:val="EmptyLayoutCell"/>
            </w:pPr>
          </w:p>
        </w:tc>
      </w:tr>
      <w:tr w:rsidR="00564AED" w14:paraId="1B64F0ED" w14:textId="77777777" w:rsidTr="00564AED">
        <w:tc>
          <w:tcPr>
            <w:tcW w:w="13" w:type="dxa"/>
          </w:tcPr>
          <w:p w14:paraId="389B9FC8" w14:textId="77777777" w:rsidR="00894E17" w:rsidRDefault="00894E17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4979FE" w14:paraId="4D69EF6D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4D9C17" w14:textId="77777777" w:rsidR="00894E17" w:rsidRDefault="00894E17"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741316F7" w14:textId="77777777" w:rsidR="00894E17" w:rsidRDefault="00894E17"/>
        </w:tc>
      </w:tr>
      <w:tr w:rsidR="004979FE" w14:paraId="3C070586" w14:textId="77777777">
        <w:trPr>
          <w:trHeight w:val="139"/>
        </w:trPr>
        <w:tc>
          <w:tcPr>
            <w:tcW w:w="13" w:type="dxa"/>
          </w:tcPr>
          <w:p w14:paraId="0A7B7CDB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3E719F59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27FADF3E" w14:textId="77777777" w:rsidR="00894E17" w:rsidRDefault="00894E17">
            <w:pPr>
              <w:pStyle w:val="EmptyLayoutCell"/>
            </w:pPr>
          </w:p>
        </w:tc>
        <w:tc>
          <w:tcPr>
            <w:tcW w:w="9055" w:type="dxa"/>
          </w:tcPr>
          <w:p w14:paraId="5E53130E" w14:textId="77777777" w:rsidR="00894E17" w:rsidRDefault="00894E17">
            <w:pPr>
              <w:pStyle w:val="EmptyLayoutCell"/>
            </w:pPr>
          </w:p>
        </w:tc>
        <w:tc>
          <w:tcPr>
            <w:tcW w:w="13" w:type="dxa"/>
          </w:tcPr>
          <w:p w14:paraId="340EEF81" w14:textId="77777777" w:rsidR="00894E17" w:rsidRDefault="00894E17">
            <w:pPr>
              <w:pStyle w:val="EmptyLayoutCell"/>
            </w:pPr>
          </w:p>
        </w:tc>
      </w:tr>
      <w:tr w:rsidR="00564AED" w14:paraId="156A57FE" w14:textId="77777777" w:rsidTr="00564AED">
        <w:tc>
          <w:tcPr>
            <w:tcW w:w="13" w:type="dxa"/>
          </w:tcPr>
          <w:p w14:paraId="746BC177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64E9DFA0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7B34DE74" w14:textId="77777777" w:rsidR="00894E17" w:rsidRDefault="00894E17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4979FE" w14:paraId="11907A72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470678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5DD00D06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4979FE" w:rsidRPr="0049205A" w14:paraId="5C911EB9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62407" w14:textId="77777777" w:rsidR="00894E17" w:rsidRPr="0049205A" w:rsidRDefault="00894E17">
                  <w:pPr>
                    <w:rPr>
                      <w:lang w:val="fi-FI"/>
                    </w:rPr>
                  </w:pPr>
                  <w:r w:rsidRPr="0049205A">
                    <w:rPr>
                      <w:color w:val="000000"/>
                      <w:sz w:val="24"/>
                      <w:lang w:val="fi-FI"/>
                    </w:rPr>
                    <w:t>16. Išsilavinimo ir darbo patirties reikalavimai:</w:t>
                  </w:r>
                  <w:r w:rsidRPr="0049205A">
                    <w:rPr>
                      <w:color w:val="FFFFFF"/>
                      <w:sz w:val="24"/>
                      <w:lang w:val="fi-FI"/>
                    </w:rPr>
                    <w:t>0</w:t>
                  </w:r>
                </w:p>
              </w:tc>
            </w:tr>
            <w:tr w:rsidR="004979FE" w14:paraId="0A8C4802" w14:textId="77777777"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979FE" w14:paraId="5CA526BA" w14:textId="77777777">
                    <w:trPr>
                      <w:trHeight w:val="68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4979FE" w:rsidRPr="0049205A" w14:paraId="31081AC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654748D" w14:textId="77777777" w:rsidR="00894E17" w:rsidRPr="0049205A" w:rsidRDefault="00894E17">
                              <w:pPr>
                                <w:rPr>
                                  <w:lang w:val="fi-FI"/>
                                </w:rPr>
                              </w:pPr>
                              <w:r w:rsidRPr="0049205A">
                                <w:rPr>
                                  <w:color w:val="000000"/>
                                  <w:sz w:val="24"/>
                                  <w:lang w:val="fi-FI"/>
                                </w:rPr>
                                <w:t xml:space="preserve">16.1. išsilavinimas – aukštasis universitetinis išsilavinimas (bakalauro kvalifikacinis laipsnis) arba jam lygiavertė aukštojo mokslo kvalifikacija; </w:t>
                              </w:r>
                            </w:p>
                          </w:tc>
                        </w:tr>
                        <w:tr w:rsidR="004979FE" w14:paraId="43662CAB" w14:textId="77777777"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EF8A1DC" w14:textId="77777777" w:rsidR="00894E17" w:rsidRDefault="00894E17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16.2.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teisė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</w:tbl>
                      <w:p w14:paraId="41CC7B5B" w14:textId="77777777" w:rsidR="00894E17" w:rsidRDefault="00894E17"/>
                    </w:tc>
                  </w:tr>
                </w:tbl>
                <w:p w14:paraId="46CB9126" w14:textId="77777777" w:rsidR="00894E17" w:rsidRDefault="00894E17"/>
              </w:tc>
            </w:tr>
            <w:tr w:rsidR="004979FE" w14:paraId="6E3CA302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B3291A" w14:textId="02C9452D" w:rsidR="00894E17" w:rsidRDefault="00894E17"/>
              </w:tc>
            </w:tr>
            <w:tr w:rsidR="004979FE" w14:paraId="0927E9EB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979FE" w14:paraId="5585671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7467864" w14:textId="07668357" w:rsidR="00894E17" w:rsidRDefault="00894E17"/>
                    </w:tc>
                  </w:tr>
                </w:tbl>
                <w:p w14:paraId="79D20572" w14:textId="77777777" w:rsidR="00894E17" w:rsidRDefault="00894E17"/>
              </w:tc>
            </w:tr>
          </w:tbl>
          <w:p w14:paraId="5B458774" w14:textId="77777777" w:rsidR="00894E17" w:rsidRDefault="00894E17"/>
        </w:tc>
      </w:tr>
      <w:tr w:rsidR="004979FE" w14:paraId="24B30990" w14:textId="77777777">
        <w:trPr>
          <w:trHeight w:val="62"/>
        </w:trPr>
        <w:tc>
          <w:tcPr>
            <w:tcW w:w="13" w:type="dxa"/>
          </w:tcPr>
          <w:p w14:paraId="2BBE5F80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41627C21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7A40D487" w14:textId="77777777" w:rsidR="00894E17" w:rsidRDefault="00894E17">
            <w:pPr>
              <w:pStyle w:val="EmptyLayoutCell"/>
            </w:pPr>
          </w:p>
        </w:tc>
        <w:tc>
          <w:tcPr>
            <w:tcW w:w="9055" w:type="dxa"/>
          </w:tcPr>
          <w:p w14:paraId="24263761" w14:textId="77777777" w:rsidR="00894E17" w:rsidRDefault="00894E17">
            <w:pPr>
              <w:pStyle w:val="EmptyLayoutCell"/>
            </w:pPr>
          </w:p>
        </w:tc>
        <w:tc>
          <w:tcPr>
            <w:tcW w:w="13" w:type="dxa"/>
          </w:tcPr>
          <w:p w14:paraId="69275349" w14:textId="77777777" w:rsidR="00894E17" w:rsidRDefault="00894E17">
            <w:pPr>
              <w:pStyle w:val="EmptyLayoutCell"/>
            </w:pPr>
          </w:p>
        </w:tc>
      </w:tr>
      <w:tr w:rsidR="00564AED" w14:paraId="392B85CB" w14:textId="77777777" w:rsidTr="00564AED">
        <w:tc>
          <w:tcPr>
            <w:tcW w:w="13" w:type="dxa"/>
          </w:tcPr>
          <w:p w14:paraId="03829E53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450094CB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425903E4" w14:textId="77777777" w:rsidR="00894E17" w:rsidRDefault="00894E17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4979FE" w14:paraId="2561CC32" w14:textId="77777777"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F71AFE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01D361F6" w14:textId="77777777" w:rsidR="00894E17" w:rsidRDefault="00894E17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4979FE" w:rsidRPr="0049205A" w14:paraId="36B2A0E0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36BFD" w14:textId="49145494" w:rsidR="00894E17" w:rsidRPr="0049205A" w:rsidRDefault="00894E17">
                  <w:pPr>
                    <w:rPr>
                      <w:lang w:val="fi-FI"/>
                    </w:rPr>
                  </w:pPr>
                  <w:r w:rsidRPr="0049205A">
                    <w:rPr>
                      <w:color w:val="000000"/>
                      <w:sz w:val="24"/>
                      <w:lang w:val="fi-FI"/>
                    </w:rPr>
                    <w:t>1</w:t>
                  </w:r>
                  <w:r w:rsidR="0049205A" w:rsidRPr="0049205A">
                    <w:rPr>
                      <w:color w:val="000000"/>
                      <w:sz w:val="24"/>
                      <w:lang w:val="fi-FI"/>
                    </w:rPr>
                    <w:t>7</w:t>
                  </w:r>
                  <w:r w:rsidRPr="0049205A">
                    <w:rPr>
                      <w:color w:val="000000"/>
                      <w:sz w:val="24"/>
                      <w:lang w:val="fi-FI"/>
                    </w:rPr>
                    <w:t>. Bendrosios kompetencijos ir jų pakankami lygiai:</w:t>
                  </w:r>
                  <w:r w:rsidRPr="0049205A">
                    <w:rPr>
                      <w:color w:val="FFFFFF"/>
                      <w:sz w:val="24"/>
                      <w:lang w:val="fi-FI"/>
                    </w:rPr>
                    <w:t>0</w:t>
                  </w:r>
                </w:p>
              </w:tc>
            </w:tr>
            <w:tr w:rsidR="004979FE" w14:paraId="138DE97E" w14:textId="77777777"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979FE" w14:paraId="129DBE5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DD294A7" w14:textId="3B656E03" w:rsidR="00894E17" w:rsidRDefault="00894E17">
                        <w:r>
                          <w:rPr>
                            <w:color w:val="000000"/>
                            <w:sz w:val="24"/>
                          </w:rPr>
                          <w:t>1</w:t>
                        </w:r>
                        <w:r w:rsidR="0049205A">
                          <w:rPr>
                            <w:color w:val="000000"/>
                            <w:sz w:val="24"/>
                          </w:rPr>
                          <w:t>7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4979FE" w14:paraId="39F16539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89C9448" w14:textId="7EB93B0B" w:rsidR="00894E17" w:rsidRDefault="00894E17">
                        <w:r>
                          <w:rPr>
                            <w:color w:val="000000"/>
                            <w:sz w:val="24"/>
                          </w:rPr>
                          <w:t>1</w:t>
                        </w:r>
                        <w:r w:rsidR="0049205A">
                          <w:rPr>
                            <w:color w:val="000000"/>
                            <w:sz w:val="24"/>
                          </w:rPr>
                          <w:t>7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4979FE" w14:paraId="303A292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CC51817" w14:textId="6170929E" w:rsidR="00894E17" w:rsidRDefault="00894E17">
                        <w:r>
                          <w:rPr>
                            <w:color w:val="000000"/>
                            <w:sz w:val="24"/>
                          </w:rPr>
                          <w:t>1</w:t>
                        </w:r>
                        <w:r w:rsidR="0049205A">
                          <w:rPr>
                            <w:color w:val="000000"/>
                            <w:sz w:val="24"/>
                          </w:rPr>
                          <w:t>7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4;</w:t>
                        </w:r>
                      </w:p>
                    </w:tc>
                  </w:tr>
                  <w:tr w:rsidR="004979FE" w14:paraId="0162AE3C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248E414" w14:textId="704F2EC9" w:rsidR="00894E17" w:rsidRDefault="00894E17">
                        <w:r>
                          <w:rPr>
                            <w:color w:val="000000"/>
                            <w:sz w:val="24"/>
                          </w:rPr>
                          <w:t>1</w:t>
                        </w:r>
                        <w:r w:rsidR="0049205A">
                          <w:rPr>
                            <w:color w:val="000000"/>
                            <w:sz w:val="24"/>
                          </w:rPr>
                          <w:t>7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ir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5;</w:t>
                        </w:r>
                      </w:p>
                    </w:tc>
                  </w:tr>
                  <w:tr w:rsidR="004979FE" w14:paraId="6A609A6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1C2D48A" w14:textId="51AC4938" w:rsidR="00894E17" w:rsidRDefault="00894E17">
                        <w:r>
                          <w:rPr>
                            <w:color w:val="000000"/>
                            <w:sz w:val="24"/>
                          </w:rPr>
                          <w:t>1</w:t>
                        </w:r>
                        <w:r w:rsidR="0049205A">
                          <w:rPr>
                            <w:color w:val="000000"/>
                            <w:sz w:val="24"/>
                          </w:rPr>
                          <w:t>7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171173A3" w14:textId="77777777" w:rsidR="00894E17" w:rsidRDefault="00894E17"/>
              </w:tc>
            </w:tr>
            <w:tr w:rsidR="004979FE" w14:paraId="1CF6113A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433FDE" w14:textId="647CB8F9" w:rsidR="00894E17" w:rsidRDefault="00894E17">
                  <w:r>
                    <w:rPr>
                      <w:color w:val="000000"/>
                      <w:sz w:val="24"/>
                    </w:rPr>
                    <w:t>1</w:t>
                  </w:r>
                  <w:r w:rsidR="0049205A">
                    <w:rPr>
                      <w:color w:val="000000"/>
                      <w:sz w:val="24"/>
                    </w:rPr>
                    <w:t>8</w:t>
                  </w:r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ir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4979FE" w14:paraId="55D57C3D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979FE" w14:paraId="351ADE0F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6FF8EED" w14:textId="34A49D7E" w:rsidR="00894E17" w:rsidRDefault="00894E17">
                        <w:r>
                          <w:rPr>
                            <w:color w:val="000000"/>
                            <w:sz w:val="24"/>
                          </w:rPr>
                          <w:t>1</w:t>
                        </w:r>
                        <w:r w:rsidR="0049205A">
                          <w:rPr>
                            <w:color w:val="000000"/>
                            <w:sz w:val="24"/>
                          </w:rPr>
                          <w:t>8</w:t>
                        </w:r>
                        <w:r>
                          <w:rPr>
                            <w:color w:val="000000"/>
                            <w:sz w:val="24"/>
                          </w:rPr>
                          <w:t xml:space="preserve">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informacijos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valdymas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62C5B59F" w14:textId="77777777" w:rsidR="00894E17" w:rsidRDefault="00894E17"/>
              </w:tc>
            </w:tr>
            <w:tr w:rsidR="004979FE" w:rsidRPr="0049205A" w14:paraId="3A055DE4" w14:textId="77777777"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0C0414" w14:textId="0CFD8459" w:rsidR="00894E17" w:rsidRPr="0049205A" w:rsidRDefault="0049205A">
                  <w:pPr>
                    <w:rPr>
                      <w:lang w:val="fi-FI"/>
                    </w:rPr>
                  </w:pPr>
                  <w:r>
                    <w:rPr>
                      <w:color w:val="000000"/>
                      <w:sz w:val="24"/>
                      <w:lang w:val="fi-FI"/>
                    </w:rPr>
                    <w:t>19</w:t>
                  </w:r>
                  <w:r w:rsidR="00894E17" w:rsidRPr="0049205A">
                    <w:rPr>
                      <w:color w:val="000000"/>
                      <w:sz w:val="24"/>
                      <w:lang w:val="fi-FI"/>
                    </w:rPr>
                    <w:t>. Profesinės kompetencijos ir jų pakankami lygiai:</w:t>
                  </w:r>
                  <w:r w:rsidR="00894E17" w:rsidRPr="0049205A">
                    <w:rPr>
                      <w:color w:val="FFFFFF"/>
                      <w:sz w:val="24"/>
                      <w:lang w:val="fi-FI"/>
                    </w:rPr>
                    <w:t>0</w:t>
                  </w:r>
                </w:p>
              </w:tc>
            </w:tr>
            <w:tr w:rsidR="004979FE" w14:paraId="299CA157" w14:textId="77777777"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4979FE" w14:paraId="59AF8D73" w14:textId="77777777"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AEFB995" w14:textId="7C5EF6AF" w:rsidR="00894E17" w:rsidRDefault="0049205A">
                        <w:r>
                          <w:rPr>
                            <w:color w:val="000000"/>
                            <w:sz w:val="24"/>
                          </w:rPr>
                          <w:lastRenderedPageBreak/>
                          <w:t>19</w:t>
                        </w:r>
                        <w:r w:rsidR="00894E17">
                          <w:rPr>
                            <w:color w:val="000000"/>
                            <w:sz w:val="24"/>
                          </w:rPr>
                          <w:t xml:space="preserve">.1. </w:t>
                        </w:r>
                        <w:proofErr w:type="spellStart"/>
                        <w:r w:rsidR="00894E17">
                          <w:rPr>
                            <w:color w:val="000000"/>
                            <w:sz w:val="24"/>
                          </w:rPr>
                          <w:t>teisės</w:t>
                        </w:r>
                        <w:proofErr w:type="spellEnd"/>
                        <w:r w:rsidR="00894E17"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 w:rsidR="00894E17">
                          <w:rPr>
                            <w:color w:val="000000"/>
                            <w:sz w:val="24"/>
                          </w:rPr>
                          <w:t>išmanymas</w:t>
                        </w:r>
                        <w:proofErr w:type="spellEnd"/>
                        <w:r w:rsidR="00894E17">
                          <w:rPr>
                            <w:color w:val="000000"/>
                            <w:sz w:val="24"/>
                          </w:rPr>
                          <w:t xml:space="preserve"> – 4.</w:t>
                        </w:r>
                      </w:p>
                    </w:tc>
                  </w:tr>
                </w:tbl>
                <w:p w14:paraId="3ED26C97" w14:textId="77777777" w:rsidR="00894E17" w:rsidRDefault="00894E17"/>
              </w:tc>
            </w:tr>
          </w:tbl>
          <w:p w14:paraId="78E66131" w14:textId="77777777" w:rsidR="00894E17" w:rsidRDefault="00894E17"/>
        </w:tc>
      </w:tr>
      <w:tr w:rsidR="004979FE" w14:paraId="463605FD" w14:textId="77777777">
        <w:trPr>
          <w:trHeight w:val="517"/>
        </w:trPr>
        <w:tc>
          <w:tcPr>
            <w:tcW w:w="13" w:type="dxa"/>
          </w:tcPr>
          <w:p w14:paraId="55B8934A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24F74FDB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3EBF5375" w14:textId="77777777" w:rsidR="00894E17" w:rsidRDefault="00894E17">
            <w:pPr>
              <w:pStyle w:val="EmptyLayoutCell"/>
            </w:pPr>
          </w:p>
        </w:tc>
        <w:tc>
          <w:tcPr>
            <w:tcW w:w="9055" w:type="dxa"/>
          </w:tcPr>
          <w:p w14:paraId="4CF1939C" w14:textId="77777777" w:rsidR="00894E17" w:rsidRDefault="00894E17">
            <w:pPr>
              <w:pStyle w:val="EmptyLayoutCell"/>
            </w:pPr>
          </w:p>
        </w:tc>
        <w:tc>
          <w:tcPr>
            <w:tcW w:w="13" w:type="dxa"/>
          </w:tcPr>
          <w:p w14:paraId="6AB894EC" w14:textId="77777777" w:rsidR="00894E17" w:rsidRDefault="00894E17">
            <w:pPr>
              <w:pStyle w:val="EmptyLayoutCell"/>
            </w:pPr>
          </w:p>
        </w:tc>
      </w:tr>
      <w:tr w:rsidR="00564AED" w14:paraId="4FDF3273" w14:textId="77777777" w:rsidTr="00564AED">
        <w:tc>
          <w:tcPr>
            <w:tcW w:w="13" w:type="dxa"/>
          </w:tcPr>
          <w:p w14:paraId="2190961A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42DB1918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6A5E89A7" w14:textId="77777777" w:rsidR="00894E17" w:rsidRDefault="00894E17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4979FE" w14:paraId="0F235F13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3C700" w14:textId="77777777" w:rsidR="00894E17" w:rsidRDefault="00894E17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62418" w14:textId="77777777" w:rsidR="00894E17" w:rsidRDefault="00894E17"/>
              </w:tc>
            </w:tr>
            <w:tr w:rsidR="004979FE" w14:paraId="34C27989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0311C6" w14:textId="77777777" w:rsidR="00894E17" w:rsidRDefault="00894E17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CDC9C6" w14:textId="77777777" w:rsidR="00894E17" w:rsidRDefault="00894E17"/>
              </w:tc>
            </w:tr>
            <w:tr w:rsidR="004979FE" w14:paraId="0032CAD1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D56FC" w14:textId="77777777" w:rsidR="00894E17" w:rsidRDefault="00894E17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ECFB3" w14:textId="77777777" w:rsidR="00894E17" w:rsidRDefault="00894E17"/>
              </w:tc>
            </w:tr>
            <w:tr w:rsidR="004979FE" w14:paraId="63471058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B5DA9" w14:textId="77777777" w:rsidR="00894E17" w:rsidRDefault="00894E17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64FCE7" w14:textId="77777777" w:rsidR="00894E17" w:rsidRDefault="00894E17"/>
              </w:tc>
            </w:tr>
            <w:tr w:rsidR="004979FE" w14:paraId="1C7A8075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AE56C" w14:textId="77777777" w:rsidR="00894E17" w:rsidRDefault="00894E17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ir</w:t>
                  </w:r>
                  <w:proofErr w:type="spellEnd"/>
                  <w:r>
                    <w:rPr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5037D4" w14:textId="77777777" w:rsidR="00894E17" w:rsidRDefault="00894E17"/>
              </w:tc>
            </w:tr>
            <w:tr w:rsidR="004979FE" w14:paraId="62382023" w14:textId="77777777"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EC413" w14:textId="77777777" w:rsidR="00894E17" w:rsidRDefault="00894E17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4CFE3" w14:textId="77777777" w:rsidR="00894E17" w:rsidRDefault="00894E17"/>
              </w:tc>
            </w:tr>
            <w:tr w:rsidR="004979FE" w14:paraId="071A8A46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35D567" w14:textId="77777777" w:rsidR="00894E17" w:rsidRDefault="00894E17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489F78" w14:textId="77777777" w:rsidR="00894E17" w:rsidRDefault="00894E17"/>
              </w:tc>
            </w:tr>
            <w:tr w:rsidR="004979FE" w14:paraId="28EEB772" w14:textId="77777777"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376471" w14:textId="77777777" w:rsidR="00894E17" w:rsidRDefault="00894E17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501B2" w14:textId="77777777" w:rsidR="00894E17" w:rsidRDefault="00894E17"/>
              </w:tc>
            </w:tr>
          </w:tbl>
          <w:p w14:paraId="69006994" w14:textId="77777777" w:rsidR="00894E17" w:rsidRDefault="00894E17"/>
        </w:tc>
      </w:tr>
      <w:tr w:rsidR="004979FE" w14:paraId="7DB5DF6D" w14:textId="77777777">
        <w:trPr>
          <w:trHeight w:val="41"/>
        </w:trPr>
        <w:tc>
          <w:tcPr>
            <w:tcW w:w="13" w:type="dxa"/>
          </w:tcPr>
          <w:p w14:paraId="409F3DE5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3816450C" w14:textId="77777777" w:rsidR="00894E17" w:rsidRDefault="00894E17">
            <w:pPr>
              <w:pStyle w:val="EmptyLayoutCell"/>
            </w:pPr>
          </w:p>
        </w:tc>
        <w:tc>
          <w:tcPr>
            <w:tcW w:w="1" w:type="dxa"/>
          </w:tcPr>
          <w:p w14:paraId="4963A271" w14:textId="77777777" w:rsidR="00894E17" w:rsidRDefault="00894E17">
            <w:pPr>
              <w:pStyle w:val="EmptyLayoutCell"/>
            </w:pPr>
          </w:p>
        </w:tc>
        <w:tc>
          <w:tcPr>
            <w:tcW w:w="9055" w:type="dxa"/>
          </w:tcPr>
          <w:p w14:paraId="0E5BB507" w14:textId="77777777" w:rsidR="00894E17" w:rsidRDefault="00894E17">
            <w:pPr>
              <w:pStyle w:val="EmptyLayoutCell"/>
            </w:pPr>
          </w:p>
        </w:tc>
        <w:tc>
          <w:tcPr>
            <w:tcW w:w="13" w:type="dxa"/>
          </w:tcPr>
          <w:p w14:paraId="6F3C7733" w14:textId="77777777" w:rsidR="00894E17" w:rsidRDefault="00894E17">
            <w:pPr>
              <w:pStyle w:val="EmptyLayoutCell"/>
            </w:pPr>
          </w:p>
        </w:tc>
      </w:tr>
    </w:tbl>
    <w:p w14:paraId="45495B33" w14:textId="77777777" w:rsidR="008B4A7A" w:rsidRDefault="008B4A7A"/>
    <w:sectPr w:rsidR="008B4A7A">
      <w:pgSz w:w="11905" w:h="16837"/>
      <w:pgMar w:top="1133" w:right="566" w:bottom="1133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ED"/>
    <w:rsid w:val="0049205A"/>
    <w:rsid w:val="004979FE"/>
    <w:rsid w:val="00520BB2"/>
    <w:rsid w:val="00564AED"/>
    <w:rsid w:val="00894E17"/>
    <w:rsid w:val="008B4A7A"/>
    <w:rsid w:val="00B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38FFC"/>
  <w15:chartTrackingRefBased/>
  <w15:docId w15:val="{82733A8A-E24D-4F73-B957-AF7560E02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Eglė Zakrienė</dc:creator>
  <cp:keywords/>
  <cp:lastModifiedBy>Dovilė Trimbelienė</cp:lastModifiedBy>
  <cp:revision>2</cp:revision>
  <dcterms:created xsi:type="dcterms:W3CDTF">2024-03-21T07:59:00Z</dcterms:created>
  <dcterms:modified xsi:type="dcterms:W3CDTF">2024-03-21T07:59:00Z</dcterms:modified>
</cp:coreProperties>
</file>