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1" w:type="dxa"/>
        <w:tblLayout w:type="fixed"/>
        <w:tblLook w:val="0000" w:firstRow="0" w:lastRow="0" w:firstColumn="0" w:lastColumn="0" w:noHBand="0" w:noVBand="0"/>
      </w:tblPr>
      <w:tblGrid>
        <w:gridCol w:w="9831"/>
      </w:tblGrid>
      <w:tr w:rsidR="00065534" w:rsidRPr="00AE7CF2" w14:paraId="11DC5D9E" w14:textId="77777777" w:rsidTr="00065534">
        <w:trPr>
          <w:cantSplit/>
          <w:trHeight w:val="347"/>
        </w:trPr>
        <w:tc>
          <w:tcPr>
            <w:tcW w:w="9831" w:type="dxa"/>
            <w:vMerge w:val="restart"/>
          </w:tcPr>
          <w:p w14:paraId="7A559E70" w14:textId="7816C481" w:rsidR="00065534" w:rsidRDefault="00283E43" w:rsidP="00B36445">
            <w:pPr>
              <w:pStyle w:val="Adresas"/>
              <w:tabs>
                <w:tab w:val="left" w:pos="5160"/>
              </w:tabs>
              <w:ind w:right="0" w:hanging="105"/>
              <w:rPr>
                <w:rFonts w:ascii="Arial" w:hAnsi="Arial" w:cs="Arial"/>
              </w:rPr>
            </w:pPr>
            <w:r>
              <w:rPr>
                <w:rFonts w:ascii="Arial" w:hAnsi="Arial" w:cs="Arial"/>
              </w:rPr>
              <w:t xml:space="preserve">                                                                                        </w:t>
            </w:r>
            <w:r w:rsidR="00065534">
              <w:rPr>
                <w:rFonts w:ascii="Arial" w:hAnsi="Arial" w:cs="Arial"/>
              </w:rPr>
              <w:t>2025-10-</w:t>
            </w:r>
            <w:r>
              <w:rPr>
                <w:rFonts w:ascii="Arial" w:hAnsi="Arial" w:cs="Arial"/>
              </w:rPr>
              <w:t>06</w:t>
            </w:r>
            <w:r w:rsidR="00065534">
              <w:rPr>
                <w:rFonts w:ascii="Arial" w:hAnsi="Arial" w:cs="Arial"/>
              </w:rPr>
              <w:t xml:space="preserve">   Nr. 17P-</w:t>
            </w:r>
            <w:r>
              <w:rPr>
                <w:rFonts w:ascii="Arial" w:hAnsi="Arial" w:cs="Arial"/>
              </w:rPr>
              <w:t>102</w:t>
            </w:r>
            <w:r w:rsidR="00065534">
              <w:rPr>
                <w:rFonts w:ascii="Arial" w:hAnsi="Arial" w:cs="Arial"/>
              </w:rPr>
              <w:t>-(7.4.8.Mr)</w:t>
            </w:r>
          </w:p>
          <w:p w14:paraId="2EBF2A15" w14:textId="12BE983B" w:rsidR="00065534" w:rsidRDefault="00065534" w:rsidP="00B36445">
            <w:pPr>
              <w:pStyle w:val="Adresas"/>
              <w:tabs>
                <w:tab w:val="left" w:pos="5160"/>
              </w:tabs>
              <w:ind w:right="0" w:hanging="105"/>
              <w:rPr>
                <w:rFonts w:ascii="Arial" w:hAnsi="Arial" w:cs="Arial"/>
              </w:rPr>
            </w:pPr>
          </w:p>
          <w:p w14:paraId="6AA2B098" w14:textId="48503BB9" w:rsidR="00065534" w:rsidRPr="00AE7CF2" w:rsidRDefault="00065534" w:rsidP="00283E43">
            <w:pPr>
              <w:pStyle w:val="Adresas"/>
              <w:tabs>
                <w:tab w:val="left" w:pos="5160"/>
              </w:tabs>
              <w:ind w:right="0" w:hanging="105"/>
              <w:rPr>
                <w:rFonts w:ascii="Arial" w:hAnsi="Arial" w:cs="Arial"/>
              </w:rPr>
            </w:pPr>
          </w:p>
        </w:tc>
      </w:tr>
      <w:tr w:rsidR="00065534" w:rsidRPr="00AE7CF2" w14:paraId="59B965C3" w14:textId="77777777" w:rsidTr="00065534">
        <w:trPr>
          <w:cantSplit/>
          <w:trHeight w:val="305"/>
        </w:trPr>
        <w:tc>
          <w:tcPr>
            <w:tcW w:w="9831" w:type="dxa"/>
            <w:vMerge/>
          </w:tcPr>
          <w:p w14:paraId="4E002D18" w14:textId="77777777" w:rsidR="00065534" w:rsidRPr="00AE7CF2" w:rsidRDefault="00065534" w:rsidP="008A724F">
            <w:pPr>
              <w:rPr>
                <w:rFonts w:ascii="Arial" w:hAnsi="Arial" w:cs="Arial"/>
              </w:rPr>
            </w:pPr>
          </w:p>
        </w:tc>
      </w:tr>
    </w:tbl>
    <w:p w14:paraId="5AB2FF28" w14:textId="5A5325FA" w:rsidR="00065534" w:rsidRDefault="00065534" w:rsidP="0018776B">
      <w:pPr>
        <w:pStyle w:val="Pavadinimas"/>
        <w:rPr>
          <w:rFonts w:ascii="Arial" w:hAnsi="Arial" w:cs="Arial"/>
          <w:b/>
        </w:rPr>
      </w:pPr>
    </w:p>
    <w:p w14:paraId="3881C87A" w14:textId="7070D7BC" w:rsidR="0018776B" w:rsidRPr="00AE7CF2" w:rsidRDefault="0018776B" w:rsidP="0018776B">
      <w:pPr>
        <w:pStyle w:val="Pavadinimas"/>
        <w:rPr>
          <w:rFonts w:ascii="Arial" w:hAnsi="Arial" w:cs="Arial"/>
          <w:b/>
        </w:rPr>
      </w:pPr>
      <w:r w:rsidRPr="00AE7CF2">
        <w:rPr>
          <w:rFonts w:ascii="Arial" w:hAnsi="Arial" w:cs="Arial"/>
          <w:b/>
        </w:rPr>
        <w:t>dėl Konsultacijos</w:t>
      </w:r>
    </w:p>
    <w:p w14:paraId="65F4B39B" w14:textId="77777777" w:rsidR="00F45551" w:rsidRPr="00AE7CF2" w:rsidRDefault="00F45551" w:rsidP="0018776B">
      <w:pPr>
        <w:pStyle w:val="Pavadinimas"/>
        <w:rPr>
          <w:rFonts w:ascii="Arial" w:hAnsi="Arial" w:cs="Arial"/>
          <w:b/>
        </w:rPr>
      </w:pPr>
    </w:p>
    <w:p w14:paraId="66E0942A" w14:textId="37C64355" w:rsidR="008118CF" w:rsidRDefault="008118CF" w:rsidP="0034461B">
      <w:pPr>
        <w:pStyle w:val="Tekstas"/>
        <w:spacing w:before="0" w:after="0"/>
        <w:ind w:right="0" w:firstLine="851"/>
        <w:rPr>
          <w:rFonts w:ascii="Arial" w:hAnsi="Arial" w:cs="Arial"/>
          <w:lang w:val="lt-LT"/>
        </w:rPr>
      </w:pPr>
      <w:r w:rsidRPr="00AE7CF2">
        <w:rPr>
          <w:rFonts w:ascii="Arial" w:hAnsi="Arial" w:cs="Arial"/>
          <w:lang w:val="lt-LT"/>
        </w:rPr>
        <w:t xml:space="preserve">Utenos apylinkės teismo </w:t>
      </w:r>
      <w:r w:rsidR="00561127">
        <w:rPr>
          <w:rFonts w:ascii="Arial" w:hAnsi="Arial" w:cs="Arial"/>
          <w:lang w:val="lt-LT"/>
        </w:rPr>
        <w:t xml:space="preserve">teisėjas </w:t>
      </w:r>
      <w:r w:rsidR="006217C3">
        <w:rPr>
          <w:rFonts w:ascii="Arial" w:hAnsi="Arial" w:cs="Arial"/>
          <w:lang w:val="lt-LT"/>
        </w:rPr>
        <w:t xml:space="preserve">(toliau – pareiškėjas) </w:t>
      </w:r>
      <w:r w:rsidRPr="00AE7CF2">
        <w:rPr>
          <w:rFonts w:ascii="Arial" w:hAnsi="Arial" w:cs="Arial"/>
          <w:lang w:val="lt-LT"/>
        </w:rPr>
        <w:t>kreipėsi į Teisėjų etikos ir drausmės komisiją (toliau – Komisija)</w:t>
      </w:r>
      <w:r w:rsidR="006217C3">
        <w:rPr>
          <w:rFonts w:ascii="Arial" w:hAnsi="Arial" w:cs="Arial"/>
          <w:lang w:val="lt-LT"/>
        </w:rPr>
        <w:t>,</w:t>
      </w:r>
      <w:r w:rsidRPr="00AE7CF2">
        <w:rPr>
          <w:rFonts w:ascii="Arial" w:hAnsi="Arial" w:cs="Arial"/>
          <w:lang w:val="lt-LT"/>
        </w:rPr>
        <w:t xml:space="preserve"> prašydamas </w:t>
      </w:r>
      <w:r w:rsidR="00DE3591">
        <w:rPr>
          <w:rFonts w:ascii="Arial" w:hAnsi="Arial" w:cs="Arial"/>
          <w:lang w:val="lt-LT"/>
        </w:rPr>
        <w:t>pateikti konsultaciją</w:t>
      </w:r>
      <w:r w:rsidRPr="00AE7CF2">
        <w:rPr>
          <w:rFonts w:ascii="Arial" w:hAnsi="Arial" w:cs="Arial"/>
          <w:lang w:val="lt-LT"/>
        </w:rPr>
        <w:t>, ar egzistuoja pagrindas teisėjui nusišalinti nuo bylos nagrinėjimo, jei prasidėjus Rusijos Federacijos karinei agresijai prieš Ukrainą teisėjas aukojo Ukrainą remiantiems fondams, be kita ko, vienam tokių fondų, kurį viešai savo socialiniame tinkle remia viena iš bylos šalių (atsakovas)</w:t>
      </w:r>
      <w:r w:rsidR="00DE3591">
        <w:rPr>
          <w:rFonts w:ascii="Arial" w:hAnsi="Arial" w:cs="Arial"/>
          <w:lang w:val="lt-LT"/>
        </w:rPr>
        <w:t>. Pareiškėjas klausia,</w:t>
      </w:r>
      <w:r w:rsidRPr="00AE7CF2">
        <w:rPr>
          <w:rFonts w:ascii="Arial" w:hAnsi="Arial" w:cs="Arial"/>
          <w:lang w:val="lt-LT"/>
        </w:rPr>
        <w:t xml:space="preserve"> </w:t>
      </w:r>
      <w:r w:rsidR="0065083E" w:rsidRPr="00AE7CF2">
        <w:rPr>
          <w:rFonts w:ascii="Arial" w:hAnsi="Arial" w:cs="Arial"/>
          <w:lang w:val="lt-LT"/>
        </w:rPr>
        <w:t>a</w:t>
      </w:r>
      <w:r w:rsidRPr="00AE7CF2">
        <w:rPr>
          <w:rFonts w:ascii="Arial" w:hAnsi="Arial" w:cs="Arial"/>
          <w:lang w:val="lt-LT"/>
        </w:rPr>
        <w:t xml:space="preserve">r toks paaiškėjęs faktas, kad teisėjas aukojo bylos šalies remiamam paramos Ukrainai fondui, galėtų bylos dalyviams, kitiems asmenims pagrįstai kelti abejonių bylą nagrinėjančio teisėjo nešališkumu, sudaryti pagrindą vertinti, </w:t>
      </w:r>
      <w:r w:rsidR="00A405C3">
        <w:rPr>
          <w:rFonts w:ascii="Arial" w:hAnsi="Arial" w:cs="Arial"/>
          <w:lang w:val="lt-LT"/>
        </w:rPr>
        <w:t xml:space="preserve">jog </w:t>
      </w:r>
      <w:r w:rsidRPr="00AE7CF2">
        <w:rPr>
          <w:rFonts w:ascii="Arial" w:hAnsi="Arial" w:cs="Arial"/>
          <w:lang w:val="lt-LT"/>
        </w:rPr>
        <w:t>teisėjas yra palankus minėtai fondą remiančiai bylos šaliai</w:t>
      </w:r>
      <w:r w:rsidR="00F859F0">
        <w:rPr>
          <w:rFonts w:ascii="Arial" w:hAnsi="Arial" w:cs="Arial"/>
          <w:lang w:val="lt-LT"/>
        </w:rPr>
        <w:t>.</w:t>
      </w:r>
      <w:r w:rsidRPr="00AE7CF2">
        <w:rPr>
          <w:rFonts w:ascii="Arial" w:hAnsi="Arial" w:cs="Arial"/>
          <w:lang w:val="lt-LT"/>
        </w:rPr>
        <w:t xml:space="preserve"> </w:t>
      </w:r>
      <w:r w:rsidR="00F859F0">
        <w:rPr>
          <w:rFonts w:ascii="Arial" w:hAnsi="Arial" w:cs="Arial"/>
          <w:lang w:val="lt-LT"/>
        </w:rPr>
        <w:t xml:space="preserve">Pareiškėjas klausia, </w:t>
      </w:r>
      <w:r w:rsidR="0065083E" w:rsidRPr="00AE7CF2">
        <w:rPr>
          <w:rFonts w:ascii="Arial" w:hAnsi="Arial" w:cs="Arial"/>
          <w:lang w:val="lt-LT"/>
        </w:rPr>
        <w:t>a</w:t>
      </w:r>
      <w:r w:rsidRPr="00AE7CF2">
        <w:rPr>
          <w:rFonts w:ascii="Arial" w:hAnsi="Arial" w:cs="Arial"/>
          <w:lang w:val="lt-LT"/>
        </w:rPr>
        <w:t>r atsakymui galėtų daryti įtaką, kokio dydžio yra paramos fondas, ar viešai remianti fondą bylos šalis dirba</w:t>
      </w:r>
      <w:r w:rsidR="00A405C3">
        <w:rPr>
          <w:rFonts w:ascii="Arial" w:hAnsi="Arial" w:cs="Arial"/>
          <w:lang w:val="lt-LT"/>
        </w:rPr>
        <w:t>,</w:t>
      </w:r>
      <w:r w:rsidRPr="00AE7CF2">
        <w:rPr>
          <w:rFonts w:ascii="Arial" w:hAnsi="Arial" w:cs="Arial"/>
          <w:lang w:val="lt-LT"/>
        </w:rPr>
        <w:t xml:space="preserve"> vadovauja fondui</w:t>
      </w:r>
      <w:r w:rsidR="0065083E" w:rsidRPr="00AE7CF2">
        <w:rPr>
          <w:rFonts w:ascii="Arial" w:hAnsi="Arial" w:cs="Arial"/>
          <w:lang w:val="lt-LT"/>
        </w:rPr>
        <w:t>.</w:t>
      </w:r>
      <w:r w:rsidR="00F859F0">
        <w:rPr>
          <w:rFonts w:ascii="Arial" w:hAnsi="Arial" w:cs="Arial"/>
          <w:lang w:val="lt-LT"/>
        </w:rPr>
        <w:t xml:space="preserve"> Pareiškėjas nurodo, kad šie klausimai kyla byloje, kurioje g</w:t>
      </w:r>
      <w:r w:rsidR="00F859F0" w:rsidRPr="00AE7CF2">
        <w:rPr>
          <w:rFonts w:ascii="Arial" w:hAnsi="Arial" w:cs="Arial"/>
          <w:lang w:val="lt-LT"/>
        </w:rPr>
        <w:t xml:space="preserve">inčas kilo dėl garbės ir orumo gynimo bei </w:t>
      </w:r>
      <w:r w:rsidR="00F859F0">
        <w:rPr>
          <w:rFonts w:ascii="Arial" w:hAnsi="Arial" w:cs="Arial"/>
          <w:lang w:val="lt-LT"/>
        </w:rPr>
        <w:t xml:space="preserve">kuri </w:t>
      </w:r>
      <w:r w:rsidR="00F859F0" w:rsidRPr="00AE7CF2">
        <w:rPr>
          <w:rFonts w:ascii="Arial" w:hAnsi="Arial" w:cs="Arial"/>
          <w:lang w:val="lt-LT"/>
        </w:rPr>
        <w:t>yra susij</w:t>
      </w:r>
      <w:r w:rsidR="00F859F0">
        <w:rPr>
          <w:rFonts w:ascii="Arial" w:hAnsi="Arial" w:cs="Arial"/>
          <w:lang w:val="lt-LT"/>
        </w:rPr>
        <w:t>usi</w:t>
      </w:r>
      <w:r w:rsidR="00F859F0" w:rsidRPr="00AE7CF2">
        <w:rPr>
          <w:rFonts w:ascii="Arial" w:hAnsi="Arial" w:cs="Arial"/>
          <w:lang w:val="lt-LT"/>
        </w:rPr>
        <w:t xml:space="preserve"> su </w:t>
      </w:r>
      <w:r w:rsidR="00F859F0">
        <w:rPr>
          <w:rFonts w:ascii="Arial" w:hAnsi="Arial" w:cs="Arial"/>
          <w:lang w:val="lt-LT"/>
        </w:rPr>
        <w:t>kitai šaliai (</w:t>
      </w:r>
      <w:r w:rsidR="00F859F0" w:rsidRPr="00AE7CF2">
        <w:rPr>
          <w:rFonts w:ascii="Arial" w:hAnsi="Arial" w:cs="Arial"/>
          <w:lang w:val="lt-LT"/>
        </w:rPr>
        <w:t>ieškovui</w:t>
      </w:r>
      <w:r w:rsidR="00F859F0">
        <w:rPr>
          <w:rFonts w:ascii="Arial" w:hAnsi="Arial" w:cs="Arial"/>
          <w:lang w:val="lt-LT"/>
        </w:rPr>
        <w:t>)</w:t>
      </w:r>
      <w:r w:rsidR="00F859F0" w:rsidRPr="00AE7CF2">
        <w:rPr>
          <w:rFonts w:ascii="Arial" w:hAnsi="Arial" w:cs="Arial"/>
          <w:lang w:val="lt-LT"/>
        </w:rPr>
        <w:t xml:space="preserve"> priskiriamomis antilietuviškomis pažiūromis ir veiksmais.</w:t>
      </w:r>
      <w:r w:rsidR="00836C89">
        <w:rPr>
          <w:rFonts w:ascii="Arial" w:hAnsi="Arial" w:cs="Arial"/>
          <w:lang w:val="lt-LT"/>
        </w:rPr>
        <w:t xml:space="preserve"> Bylą nagrinėjantis teisėjas </w:t>
      </w:r>
      <w:r w:rsidR="0065083E" w:rsidRPr="00AE7CF2">
        <w:rPr>
          <w:rFonts w:ascii="Arial" w:hAnsi="Arial" w:cs="Arial"/>
          <w:lang w:val="lt-LT"/>
        </w:rPr>
        <w:t>nurodo, kad jis</w:t>
      </w:r>
      <w:r w:rsidRPr="00AE7CF2">
        <w:rPr>
          <w:rFonts w:ascii="Arial" w:hAnsi="Arial" w:cs="Arial"/>
          <w:lang w:val="lt-LT"/>
        </w:rPr>
        <w:t xml:space="preserve"> nėra pažįstamas su bylos šalimis ir neturi išankstinio nusistatymo dėl bylos išnagrinėjimo. </w:t>
      </w:r>
    </w:p>
    <w:p w14:paraId="3BA1F7D8" w14:textId="274DC6FD" w:rsidR="00590DEC" w:rsidRDefault="00836C89" w:rsidP="00590DEC">
      <w:pPr>
        <w:ind w:firstLine="709"/>
        <w:jc w:val="both"/>
        <w:rPr>
          <w:rFonts w:ascii="Arial" w:hAnsi="Arial" w:cs="Arial"/>
        </w:rPr>
      </w:pPr>
      <w:r w:rsidRPr="00836C89">
        <w:rPr>
          <w:rFonts w:ascii="Arial" w:hAnsi="Arial" w:cs="Arial"/>
        </w:rPr>
        <w:t>Lietuvos Respublikos teismų įstatymo 85 straipsnio 1 dali</w:t>
      </w:r>
      <w:r w:rsidR="009544B9">
        <w:rPr>
          <w:rFonts w:ascii="Arial" w:hAnsi="Arial" w:cs="Arial"/>
        </w:rPr>
        <w:t>s nustato</w:t>
      </w:r>
      <w:r w:rsidRPr="00836C89">
        <w:rPr>
          <w:rFonts w:ascii="Arial" w:hAnsi="Arial" w:cs="Arial"/>
        </w:rPr>
        <w:t xml:space="preserve">, </w:t>
      </w:r>
      <w:r w:rsidR="009544B9">
        <w:rPr>
          <w:rFonts w:ascii="Arial" w:hAnsi="Arial" w:cs="Arial"/>
        </w:rPr>
        <w:t xml:space="preserve">kad </w:t>
      </w:r>
      <w:r w:rsidR="00971395">
        <w:rPr>
          <w:rFonts w:ascii="Arial" w:hAnsi="Arial" w:cs="Arial"/>
        </w:rPr>
        <w:t>Komisija</w:t>
      </w:r>
      <w:r w:rsidR="00971395" w:rsidRPr="00971395">
        <w:rPr>
          <w:rFonts w:ascii="Arial" w:hAnsi="Arial" w:cs="Arial"/>
        </w:rPr>
        <w:t xml:space="preserve"> yra teismų savivaldos institucija, sprendžianti drausmės bylų teisėjams iškėlimo klausimus, konsultuojanti teisėjus etikos klausimais.</w:t>
      </w:r>
      <w:r w:rsidR="00971395">
        <w:rPr>
          <w:rFonts w:ascii="Arial" w:hAnsi="Arial" w:cs="Arial"/>
        </w:rPr>
        <w:t xml:space="preserve"> </w:t>
      </w:r>
      <w:r w:rsidRPr="00836C89">
        <w:rPr>
          <w:rFonts w:ascii="Arial" w:hAnsi="Arial" w:cs="Arial"/>
        </w:rPr>
        <w:t>Teisėjų tarybos 2019 m. sausio 25 d. nutarimu Nr.</w:t>
      </w:r>
      <w:r w:rsidR="00E10BA5">
        <w:rPr>
          <w:rFonts w:ascii="Arial" w:hAnsi="Arial" w:cs="Arial"/>
        </w:rPr>
        <w:t> </w:t>
      </w:r>
      <w:r w:rsidRPr="00836C89">
        <w:rPr>
          <w:rFonts w:ascii="Arial" w:hAnsi="Arial" w:cs="Arial"/>
        </w:rPr>
        <w:t>13P-10-(7.1.2)</w:t>
      </w:r>
      <w:r w:rsidR="00E10BA5">
        <w:rPr>
          <w:rFonts w:ascii="Arial" w:hAnsi="Arial" w:cs="Arial"/>
        </w:rPr>
        <w:t xml:space="preserve"> patvirtintų</w:t>
      </w:r>
      <w:r w:rsidRPr="00836C89">
        <w:rPr>
          <w:rFonts w:ascii="Arial" w:hAnsi="Arial" w:cs="Arial"/>
        </w:rPr>
        <w:t xml:space="preserve"> </w:t>
      </w:r>
      <w:r>
        <w:rPr>
          <w:rFonts w:ascii="Arial" w:hAnsi="Arial" w:cs="Arial"/>
        </w:rPr>
        <w:t>K</w:t>
      </w:r>
      <w:r w:rsidRPr="00836C89">
        <w:rPr>
          <w:rFonts w:ascii="Arial" w:hAnsi="Arial" w:cs="Arial"/>
        </w:rPr>
        <w:t xml:space="preserve">omisijos nuostatų </w:t>
      </w:r>
      <w:r w:rsidR="000B3F43">
        <w:rPr>
          <w:rFonts w:ascii="Arial" w:hAnsi="Arial" w:cs="Arial"/>
        </w:rPr>
        <w:t xml:space="preserve">(toliau – Nuostatai) </w:t>
      </w:r>
      <w:r w:rsidRPr="00836C89">
        <w:rPr>
          <w:rFonts w:ascii="Arial" w:hAnsi="Arial" w:cs="Arial"/>
        </w:rPr>
        <w:t>6.4</w:t>
      </w:r>
      <w:r w:rsidR="000B3F43">
        <w:rPr>
          <w:rFonts w:ascii="Arial" w:hAnsi="Arial" w:cs="Arial"/>
        </w:rPr>
        <w:t>, 53</w:t>
      </w:r>
      <w:r w:rsidRPr="00836C89">
        <w:rPr>
          <w:rFonts w:ascii="Arial" w:hAnsi="Arial" w:cs="Arial"/>
        </w:rPr>
        <w:t xml:space="preserve"> punkt</w:t>
      </w:r>
      <w:r w:rsidR="000B3F43">
        <w:rPr>
          <w:rFonts w:ascii="Arial" w:hAnsi="Arial" w:cs="Arial"/>
        </w:rPr>
        <w:t xml:space="preserve">uose nurodytas vienas iš Komisijos uždavinių – teikti konsultacijas teisėjų etikos klausimais. </w:t>
      </w:r>
      <w:r w:rsidR="00590DEC">
        <w:rPr>
          <w:rFonts w:ascii="Arial" w:hAnsi="Arial" w:cs="Arial"/>
        </w:rPr>
        <w:t xml:space="preserve"> </w:t>
      </w:r>
      <w:r w:rsidR="000B3F43">
        <w:rPr>
          <w:rFonts w:ascii="Arial" w:hAnsi="Arial" w:cs="Arial"/>
        </w:rPr>
        <w:t>Pareiškėjo prašymas suteikti konsultaciją buvo išnagrinėtas 2025 m. spalio 3 d. Komisijos posėdyje (Nuostatų 54 punktas).</w:t>
      </w:r>
    </w:p>
    <w:p w14:paraId="15140AFB" w14:textId="26A859EF" w:rsidR="00096C1F" w:rsidRPr="00AE7CF2" w:rsidRDefault="00312EBE" w:rsidP="00590DEC">
      <w:pPr>
        <w:ind w:firstLine="709"/>
        <w:jc w:val="both"/>
        <w:rPr>
          <w:rFonts w:ascii="Arial" w:hAnsi="Arial" w:cs="Arial"/>
        </w:rPr>
      </w:pPr>
      <w:r w:rsidRPr="00AE7CF2">
        <w:rPr>
          <w:rFonts w:ascii="Arial" w:hAnsi="Arial" w:cs="Arial"/>
        </w:rPr>
        <w:t xml:space="preserve">Komisija savo veikloje nuosekliai laikosi </w:t>
      </w:r>
      <w:r w:rsidR="00590DEC">
        <w:rPr>
          <w:rFonts w:ascii="Arial" w:hAnsi="Arial" w:cs="Arial"/>
        </w:rPr>
        <w:t>k</w:t>
      </w:r>
      <w:r w:rsidRPr="00AE7CF2">
        <w:rPr>
          <w:rFonts w:ascii="Arial" w:hAnsi="Arial" w:cs="Arial"/>
        </w:rPr>
        <w:t xml:space="preserve">onstitucinės doktrinos, </w:t>
      </w:r>
      <w:r w:rsidR="00D574D7">
        <w:rPr>
          <w:rFonts w:ascii="Arial" w:hAnsi="Arial" w:cs="Arial"/>
        </w:rPr>
        <w:t xml:space="preserve">kad </w:t>
      </w:r>
      <w:r w:rsidR="001B4B8D" w:rsidRPr="001B4B8D">
        <w:rPr>
          <w:rFonts w:ascii="Arial" w:hAnsi="Arial" w:cs="Arial"/>
        </w:rPr>
        <w:t>teisėjas gali vykdyti teisingumą tik būdamas nepriklausomas nuo byloje dalyvaujančių šalių, valstybės valdžios institucijų, pareigūnų, politinių ir visuomeninių susivienijimų, fizinių ir juridinių asmenų (</w:t>
      </w:r>
      <w:r w:rsidR="001B4B8D">
        <w:rPr>
          <w:rFonts w:ascii="Arial" w:hAnsi="Arial" w:cs="Arial"/>
        </w:rPr>
        <w:t xml:space="preserve">Lietuvos Respublikos </w:t>
      </w:r>
      <w:r w:rsidR="001B4B8D" w:rsidRPr="001B4B8D">
        <w:rPr>
          <w:rFonts w:ascii="Arial" w:hAnsi="Arial" w:cs="Arial"/>
        </w:rPr>
        <w:t>Konstitucinio Teismo</w:t>
      </w:r>
      <w:r w:rsidR="00246F28">
        <w:rPr>
          <w:rFonts w:ascii="Arial" w:hAnsi="Arial" w:cs="Arial"/>
        </w:rPr>
        <w:t xml:space="preserve"> </w:t>
      </w:r>
      <w:r w:rsidR="001B4B8D">
        <w:rPr>
          <w:rFonts w:ascii="Arial" w:hAnsi="Arial" w:cs="Arial"/>
        </w:rPr>
        <w:t xml:space="preserve">(toliau – Konstitucinis Teismas) </w:t>
      </w:r>
      <w:r w:rsidR="001B4B8D" w:rsidRPr="001B4B8D">
        <w:rPr>
          <w:rFonts w:ascii="Arial" w:hAnsi="Arial" w:cs="Arial"/>
        </w:rPr>
        <w:t>2001</w:t>
      </w:r>
      <w:r w:rsidR="00240D85">
        <w:rPr>
          <w:rFonts w:ascii="Arial" w:hAnsi="Arial" w:cs="Arial"/>
        </w:rPr>
        <w:t> </w:t>
      </w:r>
      <w:r w:rsidR="001B4B8D" w:rsidRPr="001B4B8D">
        <w:rPr>
          <w:rFonts w:ascii="Arial" w:hAnsi="Arial" w:cs="Arial"/>
        </w:rPr>
        <w:t>m. liepos 12</w:t>
      </w:r>
      <w:r w:rsidR="00240D85">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2004</w:t>
      </w:r>
      <w:r w:rsidR="00240D85">
        <w:rPr>
          <w:rFonts w:ascii="Arial" w:hAnsi="Arial" w:cs="Arial"/>
        </w:rPr>
        <w:t> </w:t>
      </w:r>
      <w:r w:rsidR="001B4B8D" w:rsidRPr="001B4B8D">
        <w:rPr>
          <w:rFonts w:ascii="Arial" w:hAnsi="Arial" w:cs="Arial"/>
        </w:rPr>
        <w:t>m. gegužės 13</w:t>
      </w:r>
      <w:r w:rsidR="00240D85">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 xml:space="preserve">nutarimai); teisėjo ir teismų nepriklausomumas yra ne privilegija, o viena iš svarbiausių teisėjo ir teismų pareigų, kylanti iš </w:t>
      </w:r>
      <w:r w:rsidR="00406BC3">
        <w:rPr>
          <w:rFonts w:ascii="Arial" w:hAnsi="Arial" w:cs="Arial"/>
        </w:rPr>
        <w:t xml:space="preserve">Lietuvos Respublikos </w:t>
      </w:r>
      <w:r w:rsidR="001B4B8D" w:rsidRPr="001B4B8D">
        <w:rPr>
          <w:rFonts w:ascii="Arial" w:hAnsi="Arial" w:cs="Arial"/>
        </w:rPr>
        <w:t xml:space="preserve">Konstitucijoje </w:t>
      </w:r>
      <w:r w:rsidR="00406BC3">
        <w:rPr>
          <w:rFonts w:ascii="Arial" w:hAnsi="Arial" w:cs="Arial"/>
        </w:rPr>
        <w:t xml:space="preserve">(toliau – Konstitucija) </w:t>
      </w:r>
      <w:r w:rsidR="001B4B8D" w:rsidRPr="001B4B8D">
        <w:rPr>
          <w:rFonts w:ascii="Arial" w:hAnsi="Arial" w:cs="Arial"/>
        </w:rPr>
        <w:t>garantuotos asmens teisės turėti nešališką ginčo arbitrą, būtina nešališko ir teisingo bylos išnagrinėjimo, taigi ir pasitikėjimo teismu, sąlyga (Konstitucinio Teismo</w:t>
      </w:r>
      <w:r w:rsidR="00246F28">
        <w:rPr>
          <w:rFonts w:ascii="Arial" w:hAnsi="Arial" w:cs="Arial"/>
        </w:rPr>
        <w:t xml:space="preserve"> </w:t>
      </w:r>
      <w:r w:rsidR="001B4B8D" w:rsidRPr="001B4B8D">
        <w:rPr>
          <w:rFonts w:ascii="Arial" w:hAnsi="Arial" w:cs="Arial"/>
        </w:rPr>
        <w:t>1995</w:t>
      </w:r>
      <w:r w:rsidR="00ED145A">
        <w:rPr>
          <w:rFonts w:ascii="Arial" w:hAnsi="Arial" w:cs="Arial"/>
        </w:rPr>
        <w:t> </w:t>
      </w:r>
      <w:r w:rsidR="001B4B8D" w:rsidRPr="001B4B8D">
        <w:rPr>
          <w:rFonts w:ascii="Arial" w:hAnsi="Arial" w:cs="Arial"/>
        </w:rPr>
        <w:t>m. gruodžio 6</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1999</w:t>
      </w:r>
      <w:r w:rsidR="00ED145A">
        <w:rPr>
          <w:rFonts w:ascii="Arial" w:hAnsi="Arial" w:cs="Arial"/>
        </w:rPr>
        <w:t> </w:t>
      </w:r>
      <w:r w:rsidR="001B4B8D" w:rsidRPr="001B4B8D">
        <w:rPr>
          <w:rFonts w:ascii="Arial" w:hAnsi="Arial" w:cs="Arial"/>
        </w:rPr>
        <w:t>m. gruodžio 21</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2001</w:t>
      </w:r>
      <w:r w:rsidR="00ED145A">
        <w:rPr>
          <w:rFonts w:ascii="Arial" w:hAnsi="Arial" w:cs="Arial"/>
        </w:rPr>
        <w:t> </w:t>
      </w:r>
      <w:r w:rsidR="001B4B8D" w:rsidRPr="001B4B8D">
        <w:rPr>
          <w:rFonts w:ascii="Arial" w:hAnsi="Arial" w:cs="Arial"/>
        </w:rPr>
        <w:t>m. vasario 12</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2006</w:t>
      </w:r>
      <w:r w:rsidR="00ED145A">
        <w:rPr>
          <w:rFonts w:ascii="Arial" w:hAnsi="Arial" w:cs="Arial"/>
        </w:rPr>
        <w:t> </w:t>
      </w:r>
      <w:r w:rsidR="001B4B8D" w:rsidRPr="001B4B8D">
        <w:rPr>
          <w:rFonts w:ascii="Arial" w:hAnsi="Arial" w:cs="Arial"/>
        </w:rPr>
        <w:t>m. gegužės 9</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2007</w:t>
      </w:r>
      <w:r w:rsidR="00ED145A">
        <w:rPr>
          <w:rFonts w:ascii="Arial" w:hAnsi="Arial" w:cs="Arial"/>
        </w:rPr>
        <w:t> </w:t>
      </w:r>
      <w:r w:rsidR="001B4B8D" w:rsidRPr="001B4B8D">
        <w:rPr>
          <w:rFonts w:ascii="Arial" w:hAnsi="Arial" w:cs="Arial"/>
        </w:rPr>
        <w:t>m. spalio 22</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 xml:space="preserve">nutarimai). </w:t>
      </w:r>
      <w:r w:rsidR="00246F28">
        <w:rPr>
          <w:rFonts w:ascii="Arial" w:hAnsi="Arial" w:cs="Arial"/>
        </w:rPr>
        <w:t>Komisijos konsultacijose ne kartą pažymėta, kad t</w:t>
      </w:r>
      <w:r w:rsidRPr="00AE7CF2">
        <w:rPr>
          <w:rFonts w:ascii="Arial" w:hAnsi="Arial" w:cs="Arial"/>
        </w:rPr>
        <w:t>eisėjas, nagrinėdamas bylas, turi būti nešališkas, vadovautis tik Konstitucija ir įstatymais. Teisėjo autoritetas, tvirta vidinė nešališkumo nuostata, jo procesiniai sprendimai ir veiksmai, atliekami laikantis įstatymuose bei Teisėjų etikos kodekse įtvirtintų reikalavimų, konkrečių bei realių priekaištų dėl teisėjo šališkumo nebuvimas – visa tai garantuoja teisingą ginčo išsprendimą ir tokį suvokimą paprastai suteikia proceso šalims ir kitiems asmenims</w:t>
      </w:r>
      <w:r w:rsidR="0034461B" w:rsidRPr="00AE7CF2">
        <w:rPr>
          <w:rFonts w:ascii="Arial" w:hAnsi="Arial" w:cs="Arial"/>
        </w:rPr>
        <w:t>.</w:t>
      </w:r>
    </w:p>
    <w:p w14:paraId="41069F1A" w14:textId="35BF5E8B" w:rsidR="00096C1F" w:rsidRPr="00AE7CF2" w:rsidRDefault="00326193" w:rsidP="00326193">
      <w:pPr>
        <w:pStyle w:val="Tekstas"/>
        <w:spacing w:before="0" w:after="0"/>
        <w:ind w:right="0" w:firstLine="720"/>
        <w:rPr>
          <w:rFonts w:ascii="Arial" w:hAnsi="Arial" w:cs="Arial"/>
          <w:lang w:val="lt-LT"/>
        </w:rPr>
      </w:pPr>
      <w:r w:rsidRPr="00AE7CF2">
        <w:rPr>
          <w:rFonts w:ascii="Arial" w:hAnsi="Arial" w:cs="Arial"/>
          <w:bCs/>
          <w:lang w:val="lt-LT"/>
        </w:rPr>
        <w:lastRenderedPageBreak/>
        <w:t xml:space="preserve">Teisėjų etikos kodekso 8 straipsnio 6 punkte nustatyta, kad vadovaudamasis teisingumo ir nešališkumo principais teisėjas privalo nusišalinti nuo bylos nagrinėjimo, jeigu yra interesų konfliktas arba turima informacijos, jog privataus pobūdžio aplinkybės gali pakenkti bylos nagrinėjimui. </w:t>
      </w:r>
      <w:proofErr w:type="spellStart"/>
      <w:r w:rsidRPr="00AE7CF2">
        <w:rPr>
          <w:rFonts w:ascii="Arial" w:hAnsi="Arial" w:cs="Arial"/>
          <w:bCs/>
          <w:lang w:val="lt-LT"/>
        </w:rPr>
        <w:t>Bangaloro</w:t>
      </w:r>
      <w:proofErr w:type="spellEnd"/>
      <w:r w:rsidRPr="00AE7CF2">
        <w:rPr>
          <w:rFonts w:ascii="Arial" w:hAnsi="Arial" w:cs="Arial"/>
          <w:bCs/>
          <w:lang w:val="lt-LT"/>
        </w:rPr>
        <w:t xml:space="preserve"> teisėjų elgesio principų</w:t>
      </w:r>
      <w:r w:rsidR="000E0E7F">
        <w:rPr>
          <w:rFonts w:ascii="Arial" w:hAnsi="Arial" w:cs="Arial"/>
          <w:bCs/>
          <w:lang w:val="lt-LT"/>
        </w:rPr>
        <w:t xml:space="preserve"> (toliau – Principai)</w:t>
      </w:r>
      <w:r w:rsidRPr="00AE7CF2">
        <w:rPr>
          <w:rFonts w:ascii="Arial" w:hAnsi="Arial" w:cs="Arial"/>
          <w:bCs/>
          <w:lang w:val="lt-LT"/>
        </w:rPr>
        <w:t>, priimtų teismų pirmininkų posėdyje Taikos rūmuose, Hagoje, 2002 m. lapkričio 25–26 d., 2.5</w:t>
      </w:r>
      <w:r w:rsidR="006931AA">
        <w:rPr>
          <w:rFonts w:ascii="Arial" w:hAnsi="Arial" w:cs="Arial"/>
          <w:bCs/>
          <w:lang w:val="lt-LT"/>
        </w:rPr>
        <w:t> </w:t>
      </w:r>
      <w:r w:rsidRPr="00AE7CF2">
        <w:rPr>
          <w:rFonts w:ascii="Arial" w:hAnsi="Arial" w:cs="Arial"/>
          <w:bCs/>
          <w:lang w:val="lt-LT"/>
        </w:rPr>
        <w:t>papunktyje nustatyta, kad teisėjas turi nusišalinti nuo teismo proceso, jeigu jis negali išnagrinėti bylos nešališkai arba jeigu protingam stebėtojui gali atrodyti, kad teisėjas negali nešališkai išnagrinėti bylos</w:t>
      </w:r>
      <w:r w:rsidR="0034461B" w:rsidRPr="00AE7CF2">
        <w:rPr>
          <w:rFonts w:ascii="Arial" w:hAnsi="Arial" w:cs="Arial"/>
          <w:lang w:val="lt-LT"/>
        </w:rPr>
        <w:t xml:space="preserve">, o </w:t>
      </w:r>
      <w:r w:rsidR="000D5770">
        <w:rPr>
          <w:rFonts w:ascii="Arial" w:hAnsi="Arial" w:cs="Arial"/>
          <w:lang w:val="lt-LT"/>
        </w:rPr>
        <w:t xml:space="preserve">Principų </w:t>
      </w:r>
      <w:r w:rsidR="0034461B" w:rsidRPr="00AE7CF2">
        <w:rPr>
          <w:rFonts w:ascii="Arial" w:hAnsi="Arial" w:cs="Arial"/>
          <w:lang w:val="lt-LT"/>
        </w:rPr>
        <w:t xml:space="preserve">2.5.1–2.5.3 </w:t>
      </w:r>
      <w:r w:rsidR="000E0E7F">
        <w:rPr>
          <w:rFonts w:ascii="Arial" w:hAnsi="Arial" w:cs="Arial"/>
          <w:lang w:val="lt-LT"/>
        </w:rPr>
        <w:t>pa</w:t>
      </w:r>
      <w:r w:rsidR="0034461B" w:rsidRPr="00AE7CF2">
        <w:rPr>
          <w:rFonts w:ascii="Arial" w:hAnsi="Arial" w:cs="Arial"/>
          <w:lang w:val="lt-LT"/>
        </w:rPr>
        <w:t>punk</w:t>
      </w:r>
      <w:r w:rsidR="000E0E7F">
        <w:rPr>
          <w:rFonts w:ascii="Arial" w:hAnsi="Arial" w:cs="Arial"/>
          <w:lang w:val="lt-LT"/>
        </w:rPr>
        <w:t>čiuose</w:t>
      </w:r>
      <w:r w:rsidR="0034461B" w:rsidRPr="00AE7CF2">
        <w:rPr>
          <w:rFonts w:ascii="Arial" w:hAnsi="Arial" w:cs="Arial"/>
          <w:lang w:val="lt-LT"/>
        </w:rPr>
        <w:t xml:space="preserve"> yra pateiktas pavyzdinis sąrašas atvejų, kurie galėtų apimti minėtus veiksmus. </w:t>
      </w:r>
      <w:r w:rsidR="005138C2" w:rsidRPr="00AE7CF2">
        <w:rPr>
          <w:rFonts w:ascii="Arial" w:hAnsi="Arial" w:cs="Arial"/>
          <w:lang w:val="lt-LT"/>
        </w:rPr>
        <w:t>Teisėjas turi elgtis taip, kad sumažintų atvejų, kai jį reikia nušalinti nuo bylos nagrinėjimo arba sprendimo priėmimo skaičių (</w:t>
      </w:r>
      <w:r w:rsidR="000D5770">
        <w:rPr>
          <w:rFonts w:ascii="Arial" w:hAnsi="Arial" w:cs="Arial"/>
          <w:lang w:val="lt-LT"/>
        </w:rPr>
        <w:t>P</w:t>
      </w:r>
      <w:r w:rsidR="005138C2" w:rsidRPr="00AE7CF2">
        <w:rPr>
          <w:rFonts w:ascii="Arial" w:hAnsi="Arial" w:cs="Arial"/>
          <w:lang w:val="lt-LT"/>
        </w:rPr>
        <w:t>rincip</w:t>
      </w:r>
      <w:r w:rsidR="000D5770">
        <w:rPr>
          <w:rFonts w:ascii="Arial" w:hAnsi="Arial" w:cs="Arial"/>
          <w:lang w:val="lt-LT"/>
        </w:rPr>
        <w:t>ų 2.3 papunktis</w:t>
      </w:r>
      <w:r w:rsidR="005138C2" w:rsidRPr="00AE7CF2">
        <w:rPr>
          <w:rFonts w:ascii="Arial" w:hAnsi="Arial" w:cs="Arial"/>
          <w:lang w:val="lt-LT"/>
        </w:rPr>
        <w:t>).</w:t>
      </w:r>
    </w:p>
    <w:p w14:paraId="257917EB" w14:textId="4F89E0A0" w:rsidR="008B77E3" w:rsidRPr="00AE7CF2" w:rsidRDefault="00590DEC" w:rsidP="00E3063D">
      <w:pPr>
        <w:pStyle w:val="Tekstas"/>
        <w:spacing w:before="0" w:after="0"/>
        <w:ind w:right="0" w:firstLine="720"/>
        <w:rPr>
          <w:rFonts w:ascii="Arial" w:hAnsi="Arial" w:cs="Arial"/>
          <w:lang w:val="lt-LT"/>
        </w:rPr>
      </w:pPr>
      <w:r>
        <w:rPr>
          <w:rFonts w:ascii="Arial" w:hAnsi="Arial" w:cs="Arial"/>
          <w:iCs/>
          <w:lang w:val="lt-LT"/>
        </w:rPr>
        <w:t xml:space="preserve">Lietuvos Respublikos </w:t>
      </w:r>
      <w:r w:rsidR="00155A07">
        <w:rPr>
          <w:rFonts w:ascii="Arial" w:hAnsi="Arial" w:cs="Arial"/>
          <w:iCs/>
          <w:lang w:val="lt-LT"/>
        </w:rPr>
        <w:t>c</w:t>
      </w:r>
      <w:r>
        <w:rPr>
          <w:rFonts w:ascii="Arial" w:hAnsi="Arial" w:cs="Arial"/>
          <w:iCs/>
          <w:lang w:val="lt-LT"/>
        </w:rPr>
        <w:t xml:space="preserve">ivilinio proceso kodekso </w:t>
      </w:r>
      <w:r w:rsidR="00155A07">
        <w:rPr>
          <w:rFonts w:ascii="Arial" w:hAnsi="Arial" w:cs="Arial"/>
          <w:iCs/>
          <w:lang w:val="lt-LT"/>
        </w:rPr>
        <w:t xml:space="preserve">(toliau – CPK) </w:t>
      </w:r>
      <w:r w:rsidR="00E3063D" w:rsidRPr="00AE7CF2">
        <w:rPr>
          <w:rFonts w:ascii="Arial" w:hAnsi="Arial" w:cs="Arial"/>
          <w:iCs/>
          <w:lang w:val="lt-LT"/>
        </w:rPr>
        <w:t>65 straipsnyje įtvirtintas sąrašas pagrindų, kuriems esant teisėjas privalo nusišalinti nuo civilinės bylos nagrinėjimo. Be šiame straipsnyje įvardytų pagrindų, teisėjas taip pat privalo nusišalinti nuo bylos nagrinėjimo, jei yra kitų aplinkybių, kurios kelia abejonių dėl jo nešališkumo (CPK</w:t>
      </w:r>
      <w:r w:rsidR="00C6668F">
        <w:rPr>
          <w:rFonts w:ascii="Arial" w:hAnsi="Arial" w:cs="Arial"/>
          <w:iCs/>
          <w:lang w:val="lt-LT"/>
        </w:rPr>
        <w:t> </w:t>
      </w:r>
      <w:r w:rsidR="00E3063D" w:rsidRPr="00AE7CF2">
        <w:rPr>
          <w:rFonts w:ascii="Arial" w:hAnsi="Arial" w:cs="Arial"/>
          <w:iCs/>
          <w:lang w:val="lt-LT"/>
        </w:rPr>
        <w:t>66</w:t>
      </w:r>
      <w:r w:rsidR="00C6668F">
        <w:rPr>
          <w:rFonts w:ascii="Arial" w:hAnsi="Arial" w:cs="Arial"/>
          <w:iCs/>
          <w:lang w:val="lt-LT"/>
        </w:rPr>
        <w:t> </w:t>
      </w:r>
      <w:r w:rsidR="00E3063D" w:rsidRPr="00AE7CF2">
        <w:rPr>
          <w:rFonts w:ascii="Arial" w:hAnsi="Arial" w:cs="Arial"/>
          <w:iCs/>
          <w:lang w:val="lt-LT"/>
        </w:rPr>
        <w:t xml:space="preserve">straipsnis). Jei įstatyme konkrečiai nenurodyta imperatyvi pareiga nusišalinti, </w:t>
      </w:r>
      <w:r w:rsidR="00891A0A">
        <w:rPr>
          <w:rFonts w:ascii="Arial" w:hAnsi="Arial" w:cs="Arial"/>
          <w:iCs/>
          <w:lang w:val="lt-LT"/>
        </w:rPr>
        <w:t xml:space="preserve">klausimą, </w:t>
      </w:r>
      <w:r w:rsidR="00E3063D" w:rsidRPr="00AE7CF2">
        <w:rPr>
          <w:rFonts w:ascii="Arial" w:hAnsi="Arial" w:cs="Arial"/>
          <w:iCs/>
          <w:lang w:val="lt-LT"/>
        </w:rPr>
        <w:t xml:space="preserve">ar konkrečiu atveju egzistuoja aplinkybės, kurios gali kelti pagrįstų abejonių teisėjo nešališkumu, teisėjas sprendžia savarankiškai (CPK 66 straipsnis). </w:t>
      </w:r>
      <w:r w:rsidR="003E1059" w:rsidRPr="00AE7CF2">
        <w:rPr>
          <w:rFonts w:ascii="Arial" w:hAnsi="Arial" w:cs="Arial"/>
          <w:lang w:val="lt-LT"/>
        </w:rPr>
        <w:t xml:space="preserve">Vadovaudamasis pareigingumo principu, teisėjas privalo tai atlikti nepriekaištingai, laiku, profesionaliai ir dalykiškai (Teisėjų etikos kodekso 15 </w:t>
      </w:r>
      <w:r w:rsidR="003E1059" w:rsidRPr="00AE7CF2">
        <w:rPr>
          <w:rFonts w:ascii="Arial" w:hAnsi="Arial" w:cs="Arial"/>
          <w:color w:val="000000"/>
          <w:lang w:val="lt-LT"/>
        </w:rPr>
        <w:t>straipsnio</w:t>
      </w:r>
      <w:r w:rsidR="003E1059" w:rsidRPr="00AE7CF2">
        <w:rPr>
          <w:rFonts w:ascii="Arial" w:hAnsi="Arial" w:cs="Arial"/>
          <w:lang w:val="lt-LT"/>
        </w:rPr>
        <w:t xml:space="preserve"> 3 punktas).</w:t>
      </w:r>
    </w:p>
    <w:p w14:paraId="575476D3" w14:textId="530AF0F0" w:rsidR="0038176D" w:rsidRPr="0038176D" w:rsidRDefault="003F7FC1" w:rsidP="00321528">
      <w:pPr>
        <w:pStyle w:val="Tekstas"/>
        <w:spacing w:before="0" w:after="0"/>
        <w:ind w:right="0" w:firstLine="851"/>
        <w:rPr>
          <w:rFonts w:ascii="Arial" w:hAnsi="Arial" w:cs="Arial"/>
        </w:rPr>
      </w:pPr>
      <w:r>
        <w:rPr>
          <w:rFonts w:ascii="Arial" w:hAnsi="Arial" w:cs="Arial"/>
          <w:lang w:val="lt-LT"/>
        </w:rPr>
        <w:t xml:space="preserve">Remiantis </w:t>
      </w:r>
      <w:r w:rsidR="003E1059" w:rsidRPr="00AE7CF2">
        <w:rPr>
          <w:rFonts w:ascii="Arial" w:hAnsi="Arial" w:cs="Arial"/>
          <w:lang w:val="lt-LT"/>
        </w:rPr>
        <w:t>formuojama teismų praktika, teismo nešališkumo reikalavimas turi du aspektus. Pirma, teismas turi būti subjektyviai nešališkas, t. y. nė vienas teisėjas negali turėti asmeninio išankstinio nusistatymo ar būti tendencingas. Antra, teismas turi būti nešališkas objektyviąja prasme, t. y. turi pateikti pakankamas garantijas, pašalinančias bet kokią abejonę dėl galimo teismo šališkumo</w:t>
      </w:r>
      <w:r w:rsidR="0038176D">
        <w:rPr>
          <w:rFonts w:ascii="Arial" w:hAnsi="Arial" w:cs="Arial"/>
          <w:lang w:val="lt-LT"/>
        </w:rPr>
        <w:t xml:space="preserve"> (žr., pvz., Lietuvos Aukščiausiojo Teismo </w:t>
      </w:r>
      <w:r w:rsidR="0038176D" w:rsidRPr="0038176D">
        <w:rPr>
          <w:rFonts w:ascii="Arial" w:hAnsi="Arial" w:cs="Arial"/>
          <w:lang w:val="lt-LT"/>
        </w:rPr>
        <w:t>2020</w:t>
      </w:r>
      <w:r w:rsidR="0038176D">
        <w:rPr>
          <w:rFonts w:ascii="Arial" w:hAnsi="Arial" w:cs="Arial"/>
          <w:lang w:val="lt-LT"/>
        </w:rPr>
        <w:t> </w:t>
      </w:r>
      <w:r w:rsidR="0038176D" w:rsidRPr="0038176D">
        <w:rPr>
          <w:rFonts w:ascii="Arial" w:hAnsi="Arial" w:cs="Arial"/>
          <w:lang w:val="lt-LT"/>
        </w:rPr>
        <w:t>m. vasario 6 d. nutart</w:t>
      </w:r>
      <w:r w:rsidR="0038176D">
        <w:rPr>
          <w:rFonts w:ascii="Arial" w:hAnsi="Arial" w:cs="Arial"/>
          <w:lang w:val="lt-LT"/>
        </w:rPr>
        <w:t>į</w:t>
      </w:r>
      <w:r w:rsidR="0038176D" w:rsidRPr="0038176D">
        <w:rPr>
          <w:rFonts w:ascii="Arial" w:hAnsi="Arial" w:cs="Arial"/>
          <w:lang w:val="lt-LT"/>
        </w:rPr>
        <w:t xml:space="preserve"> civilinėje byloje Nr. e3K-3-10-1075/2020</w:t>
      </w:r>
      <w:r w:rsidR="0038176D">
        <w:rPr>
          <w:rFonts w:ascii="Arial" w:hAnsi="Arial" w:cs="Arial"/>
          <w:lang w:val="lt-LT"/>
        </w:rPr>
        <w:t xml:space="preserve">, </w:t>
      </w:r>
      <w:r w:rsidR="0038176D" w:rsidRPr="0038176D">
        <w:rPr>
          <w:rFonts w:ascii="Arial" w:hAnsi="Arial" w:cs="Arial"/>
          <w:lang w:val="lt-LT"/>
        </w:rPr>
        <w:t>2022 m. balandžio 14</w:t>
      </w:r>
      <w:r w:rsidR="0038176D">
        <w:rPr>
          <w:rFonts w:ascii="Arial" w:hAnsi="Arial" w:cs="Arial"/>
          <w:lang w:val="lt-LT"/>
        </w:rPr>
        <w:t> </w:t>
      </w:r>
      <w:r w:rsidR="0038176D" w:rsidRPr="0038176D">
        <w:rPr>
          <w:rFonts w:ascii="Arial" w:hAnsi="Arial" w:cs="Arial"/>
          <w:lang w:val="lt-LT"/>
        </w:rPr>
        <w:t>d.</w:t>
      </w:r>
      <w:r w:rsidR="0038176D">
        <w:rPr>
          <w:rFonts w:ascii="Arial" w:hAnsi="Arial" w:cs="Arial"/>
          <w:lang w:val="lt-LT"/>
        </w:rPr>
        <w:t xml:space="preserve"> nutartį civilinėje byloje Nr. </w:t>
      </w:r>
      <w:r w:rsidR="0038176D" w:rsidRPr="0038176D">
        <w:rPr>
          <w:rFonts w:ascii="Arial" w:hAnsi="Arial" w:cs="Arial"/>
          <w:lang w:val="lt-LT"/>
        </w:rPr>
        <w:t>e3K-7-120-701/2021</w:t>
      </w:r>
      <w:r w:rsidR="0038176D">
        <w:rPr>
          <w:rFonts w:ascii="Arial" w:hAnsi="Arial" w:cs="Arial"/>
          <w:lang w:val="lt-LT"/>
        </w:rPr>
        <w:t xml:space="preserve"> ir kitas)</w:t>
      </w:r>
      <w:r w:rsidR="003E1059" w:rsidRPr="00AE7CF2">
        <w:rPr>
          <w:rFonts w:ascii="Arial" w:hAnsi="Arial" w:cs="Arial"/>
          <w:lang w:val="lt-LT"/>
        </w:rPr>
        <w:t>.</w:t>
      </w:r>
      <w:r w:rsidR="0038176D">
        <w:rPr>
          <w:rFonts w:ascii="Arial" w:hAnsi="Arial" w:cs="Arial"/>
          <w:lang w:val="lt-LT"/>
        </w:rPr>
        <w:t xml:space="preserve"> Europos Žmogaus Teisių Teismo </w:t>
      </w:r>
      <w:r w:rsidR="00321528">
        <w:rPr>
          <w:rFonts w:ascii="Arial" w:hAnsi="Arial" w:cs="Arial"/>
          <w:lang w:val="lt-LT"/>
        </w:rPr>
        <w:t xml:space="preserve">(toliau – EŽTT) </w:t>
      </w:r>
      <w:r w:rsidR="0038176D">
        <w:rPr>
          <w:rFonts w:ascii="Arial" w:hAnsi="Arial" w:cs="Arial"/>
          <w:lang w:val="lt-LT"/>
        </w:rPr>
        <w:t>praktikoje o</w:t>
      </w:r>
      <w:proofErr w:type="spellStart"/>
      <w:r w:rsidR="0038176D" w:rsidRPr="0038176D">
        <w:rPr>
          <w:rFonts w:ascii="Arial" w:hAnsi="Arial" w:cs="Arial"/>
        </w:rPr>
        <w:t>bjektyvusis</w:t>
      </w:r>
      <w:proofErr w:type="spellEnd"/>
      <w:r w:rsidR="0038176D" w:rsidRPr="0038176D">
        <w:rPr>
          <w:rFonts w:ascii="Arial" w:hAnsi="Arial" w:cs="Arial"/>
        </w:rPr>
        <w:t xml:space="preserve"> </w:t>
      </w:r>
      <w:proofErr w:type="spellStart"/>
      <w:r w:rsidR="0038176D" w:rsidRPr="0038176D">
        <w:rPr>
          <w:rFonts w:ascii="Arial" w:hAnsi="Arial" w:cs="Arial"/>
        </w:rPr>
        <w:t>teisėjo</w:t>
      </w:r>
      <w:proofErr w:type="spellEnd"/>
      <w:r w:rsidR="0038176D" w:rsidRPr="0038176D">
        <w:rPr>
          <w:rFonts w:ascii="Arial" w:hAnsi="Arial" w:cs="Arial"/>
        </w:rPr>
        <w:t xml:space="preserve"> </w:t>
      </w:r>
      <w:proofErr w:type="spellStart"/>
      <w:r w:rsidR="0038176D" w:rsidRPr="0038176D">
        <w:rPr>
          <w:rFonts w:ascii="Arial" w:hAnsi="Arial" w:cs="Arial"/>
        </w:rPr>
        <w:t>nešališkumo</w:t>
      </w:r>
      <w:proofErr w:type="spellEnd"/>
      <w:r w:rsidR="0038176D" w:rsidRPr="0038176D">
        <w:rPr>
          <w:rFonts w:ascii="Arial" w:hAnsi="Arial" w:cs="Arial"/>
        </w:rPr>
        <w:t xml:space="preserve"> </w:t>
      </w:r>
      <w:proofErr w:type="spellStart"/>
      <w:r w:rsidR="0038176D" w:rsidRPr="0038176D">
        <w:rPr>
          <w:rFonts w:ascii="Arial" w:hAnsi="Arial" w:cs="Arial"/>
        </w:rPr>
        <w:t>testas</w:t>
      </w:r>
      <w:proofErr w:type="spellEnd"/>
      <w:r w:rsidR="0038176D" w:rsidRPr="0038176D">
        <w:rPr>
          <w:rFonts w:ascii="Arial" w:hAnsi="Arial" w:cs="Arial"/>
        </w:rPr>
        <w:t xml:space="preserve"> </w:t>
      </w:r>
      <w:proofErr w:type="spellStart"/>
      <w:r w:rsidR="0038176D" w:rsidRPr="0038176D">
        <w:rPr>
          <w:rFonts w:ascii="Arial" w:hAnsi="Arial" w:cs="Arial"/>
        </w:rPr>
        <w:t>yra</w:t>
      </w:r>
      <w:proofErr w:type="spellEnd"/>
      <w:r w:rsidR="0038176D" w:rsidRPr="0038176D">
        <w:rPr>
          <w:rFonts w:ascii="Arial" w:hAnsi="Arial" w:cs="Arial"/>
        </w:rPr>
        <w:t xml:space="preserve"> </w:t>
      </w:r>
      <w:proofErr w:type="spellStart"/>
      <w:r w:rsidR="0038176D" w:rsidRPr="0038176D">
        <w:rPr>
          <w:rFonts w:ascii="Arial" w:hAnsi="Arial" w:cs="Arial"/>
        </w:rPr>
        <w:t>laikomas</w:t>
      </w:r>
      <w:proofErr w:type="spellEnd"/>
      <w:r w:rsidR="0038176D" w:rsidRPr="0038176D">
        <w:rPr>
          <w:rFonts w:ascii="Arial" w:hAnsi="Arial" w:cs="Arial"/>
        </w:rPr>
        <w:t xml:space="preserve"> </w:t>
      </w:r>
      <w:proofErr w:type="spellStart"/>
      <w:r w:rsidR="0038176D" w:rsidRPr="0038176D">
        <w:rPr>
          <w:rFonts w:ascii="Arial" w:hAnsi="Arial" w:cs="Arial"/>
        </w:rPr>
        <w:t>svarbia</w:t>
      </w:r>
      <w:proofErr w:type="spellEnd"/>
      <w:r w:rsidR="0038176D" w:rsidRPr="0038176D">
        <w:rPr>
          <w:rFonts w:ascii="Arial" w:hAnsi="Arial" w:cs="Arial"/>
        </w:rPr>
        <w:t xml:space="preserve"> </w:t>
      </w:r>
      <w:proofErr w:type="spellStart"/>
      <w:r w:rsidR="0038176D" w:rsidRPr="0038176D">
        <w:rPr>
          <w:rFonts w:ascii="Arial" w:hAnsi="Arial" w:cs="Arial"/>
        </w:rPr>
        <w:t>papildoma</w:t>
      </w:r>
      <w:proofErr w:type="spellEnd"/>
      <w:r w:rsidR="0038176D" w:rsidRPr="0038176D">
        <w:rPr>
          <w:rFonts w:ascii="Arial" w:hAnsi="Arial" w:cs="Arial"/>
        </w:rPr>
        <w:t xml:space="preserve"> </w:t>
      </w:r>
      <w:proofErr w:type="spellStart"/>
      <w:r w:rsidR="0038176D" w:rsidRPr="0038176D">
        <w:rPr>
          <w:rFonts w:ascii="Arial" w:hAnsi="Arial" w:cs="Arial"/>
        </w:rPr>
        <w:t>garantija</w:t>
      </w:r>
      <w:proofErr w:type="spellEnd"/>
      <w:r w:rsidR="0038176D" w:rsidRPr="0038176D">
        <w:rPr>
          <w:rFonts w:ascii="Arial" w:hAnsi="Arial" w:cs="Arial"/>
        </w:rPr>
        <w:t xml:space="preserve">, </w:t>
      </w:r>
      <w:proofErr w:type="spellStart"/>
      <w:r w:rsidR="0038176D" w:rsidRPr="0038176D">
        <w:rPr>
          <w:rFonts w:ascii="Arial" w:hAnsi="Arial" w:cs="Arial"/>
        </w:rPr>
        <w:t>atsižvelgiant</w:t>
      </w:r>
      <w:proofErr w:type="spellEnd"/>
      <w:r w:rsidR="0038176D" w:rsidRPr="0038176D">
        <w:rPr>
          <w:rFonts w:ascii="Arial" w:hAnsi="Arial" w:cs="Arial"/>
        </w:rPr>
        <w:t xml:space="preserve"> į tai, </w:t>
      </w:r>
      <w:proofErr w:type="spellStart"/>
      <w:r w:rsidR="0038176D" w:rsidRPr="0038176D">
        <w:rPr>
          <w:rFonts w:ascii="Arial" w:hAnsi="Arial" w:cs="Arial"/>
        </w:rPr>
        <w:t>kad</w:t>
      </w:r>
      <w:proofErr w:type="spellEnd"/>
      <w:r w:rsidR="0038176D" w:rsidRPr="0038176D">
        <w:rPr>
          <w:rFonts w:ascii="Arial" w:hAnsi="Arial" w:cs="Arial"/>
        </w:rPr>
        <w:t xml:space="preserve"> kai </w:t>
      </w:r>
      <w:proofErr w:type="spellStart"/>
      <w:r w:rsidR="0038176D" w:rsidRPr="0038176D">
        <w:rPr>
          <w:rFonts w:ascii="Arial" w:hAnsi="Arial" w:cs="Arial"/>
        </w:rPr>
        <w:t>kuriose</w:t>
      </w:r>
      <w:proofErr w:type="spellEnd"/>
      <w:r w:rsidR="0038176D" w:rsidRPr="0038176D">
        <w:rPr>
          <w:rFonts w:ascii="Arial" w:hAnsi="Arial" w:cs="Arial"/>
        </w:rPr>
        <w:t xml:space="preserve"> </w:t>
      </w:r>
      <w:proofErr w:type="spellStart"/>
      <w:r w:rsidR="0038176D" w:rsidRPr="0038176D">
        <w:rPr>
          <w:rFonts w:ascii="Arial" w:hAnsi="Arial" w:cs="Arial"/>
        </w:rPr>
        <w:t>bylose</w:t>
      </w:r>
      <w:proofErr w:type="spellEnd"/>
      <w:r w:rsidR="0038176D" w:rsidRPr="0038176D">
        <w:rPr>
          <w:rFonts w:ascii="Arial" w:hAnsi="Arial" w:cs="Arial"/>
        </w:rPr>
        <w:t xml:space="preserve"> </w:t>
      </w:r>
      <w:proofErr w:type="spellStart"/>
      <w:r w:rsidR="0038176D" w:rsidRPr="0038176D">
        <w:rPr>
          <w:rFonts w:ascii="Arial" w:hAnsi="Arial" w:cs="Arial"/>
        </w:rPr>
        <w:t>gali</w:t>
      </w:r>
      <w:proofErr w:type="spellEnd"/>
      <w:r w:rsidR="0038176D" w:rsidRPr="0038176D">
        <w:rPr>
          <w:rFonts w:ascii="Arial" w:hAnsi="Arial" w:cs="Arial"/>
        </w:rPr>
        <w:t xml:space="preserve"> </w:t>
      </w:r>
      <w:proofErr w:type="spellStart"/>
      <w:r w:rsidR="0038176D" w:rsidRPr="0038176D">
        <w:rPr>
          <w:rFonts w:ascii="Arial" w:hAnsi="Arial" w:cs="Arial"/>
        </w:rPr>
        <w:t>būti</w:t>
      </w:r>
      <w:proofErr w:type="spellEnd"/>
      <w:r w:rsidR="0038176D" w:rsidRPr="0038176D">
        <w:rPr>
          <w:rFonts w:ascii="Arial" w:hAnsi="Arial" w:cs="Arial"/>
        </w:rPr>
        <w:t xml:space="preserve"> </w:t>
      </w:r>
      <w:proofErr w:type="spellStart"/>
      <w:r w:rsidR="0038176D" w:rsidRPr="0038176D">
        <w:rPr>
          <w:rFonts w:ascii="Arial" w:hAnsi="Arial" w:cs="Arial"/>
        </w:rPr>
        <w:t>sudėtinga</w:t>
      </w:r>
      <w:proofErr w:type="spellEnd"/>
      <w:r w:rsidR="0038176D" w:rsidRPr="0038176D">
        <w:rPr>
          <w:rFonts w:ascii="Arial" w:hAnsi="Arial" w:cs="Arial"/>
        </w:rPr>
        <w:t xml:space="preserve"> </w:t>
      </w:r>
      <w:proofErr w:type="spellStart"/>
      <w:r w:rsidR="0038176D" w:rsidRPr="0038176D">
        <w:rPr>
          <w:rFonts w:ascii="Arial" w:hAnsi="Arial" w:cs="Arial"/>
        </w:rPr>
        <w:t>pateikti</w:t>
      </w:r>
      <w:proofErr w:type="spellEnd"/>
      <w:r w:rsidR="0038176D" w:rsidRPr="0038176D">
        <w:rPr>
          <w:rFonts w:ascii="Arial" w:hAnsi="Arial" w:cs="Arial"/>
        </w:rPr>
        <w:t xml:space="preserve"> </w:t>
      </w:r>
      <w:proofErr w:type="spellStart"/>
      <w:r w:rsidR="0038176D" w:rsidRPr="0038176D">
        <w:rPr>
          <w:rFonts w:ascii="Arial" w:hAnsi="Arial" w:cs="Arial"/>
        </w:rPr>
        <w:t>įrodymus</w:t>
      </w:r>
      <w:proofErr w:type="spellEnd"/>
      <w:r w:rsidR="0038176D" w:rsidRPr="0038176D">
        <w:rPr>
          <w:rFonts w:ascii="Arial" w:hAnsi="Arial" w:cs="Arial"/>
        </w:rPr>
        <w:t xml:space="preserve">, </w:t>
      </w:r>
      <w:proofErr w:type="spellStart"/>
      <w:r w:rsidR="0038176D" w:rsidRPr="0038176D">
        <w:rPr>
          <w:rFonts w:ascii="Arial" w:hAnsi="Arial" w:cs="Arial"/>
        </w:rPr>
        <w:t>paneigiančius</w:t>
      </w:r>
      <w:proofErr w:type="spellEnd"/>
      <w:r w:rsidR="0038176D" w:rsidRPr="0038176D">
        <w:rPr>
          <w:rFonts w:ascii="Arial" w:hAnsi="Arial" w:cs="Arial"/>
        </w:rPr>
        <w:t xml:space="preserve"> </w:t>
      </w:r>
      <w:proofErr w:type="spellStart"/>
      <w:r w:rsidR="0038176D" w:rsidRPr="0038176D">
        <w:rPr>
          <w:rFonts w:ascii="Arial" w:hAnsi="Arial" w:cs="Arial"/>
        </w:rPr>
        <w:t>teisėjo</w:t>
      </w:r>
      <w:proofErr w:type="spellEnd"/>
      <w:r w:rsidR="0038176D" w:rsidRPr="0038176D">
        <w:rPr>
          <w:rFonts w:ascii="Arial" w:hAnsi="Arial" w:cs="Arial"/>
        </w:rPr>
        <w:t xml:space="preserve"> </w:t>
      </w:r>
      <w:proofErr w:type="spellStart"/>
      <w:r w:rsidR="0038176D" w:rsidRPr="0038176D">
        <w:rPr>
          <w:rFonts w:ascii="Arial" w:hAnsi="Arial" w:cs="Arial"/>
        </w:rPr>
        <w:t>subjektyviojo</w:t>
      </w:r>
      <w:proofErr w:type="spellEnd"/>
      <w:r w:rsidR="0038176D" w:rsidRPr="0038176D">
        <w:rPr>
          <w:rFonts w:ascii="Arial" w:hAnsi="Arial" w:cs="Arial"/>
        </w:rPr>
        <w:t xml:space="preserve"> </w:t>
      </w:r>
      <w:proofErr w:type="spellStart"/>
      <w:r w:rsidR="0038176D" w:rsidRPr="0038176D">
        <w:rPr>
          <w:rFonts w:ascii="Arial" w:hAnsi="Arial" w:cs="Arial"/>
        </w:rPr>
        <w:t>nešališkumo</w:t>
      </w:r>
      <w:proofErr w:type="spellEnd"/>
      <w:r w:rsidR="0038176D" w:rsidRPr="0038176D">
        <w:rPr>
          <w:rFonts w:ascii="Arial" w:hAnsi="Arial" w:cs="Arial"/>
        </w:rPr>
        <w:t xml:space="preserve"> </w:t>
      </w:r>
      <w:proofErr w:type="spellStart"/>
      <w:r w:rsidR="0038176D" w:rsidRPr="0038176D">
        <w:rPr>
          <w:rFonts w:ascii="Arial" w:hAnsi="Arial" w:cs="Arial"/>
        </w:rPr>
        <w:t>prezumpciją</w:t>
      </w:r>
      <w:proofErr w:type="spellEnd"/>
      <w:r w:rsidR="0038176D" w:rsidRPr="0038176D">
        <w:rPr>
          <w:rFonts w:ascii="Arial" w:hAnsi="Arial" w:cs="Arial"/>
        </w:rPr>
        <w:t xml:space="preserve"> (EŽTT 1996</w:t>
      </w:r>
      <w:r w:rsidR="00321528">
        <w:rPr>
          <w:rFonts w:ascii="Arial" w:hAnsi="Arial" w:cs="Arial"/>
        </w:rPr>
        <w:t> </w:t>
      </w:r>
      <w:r w:rsidR="0038176D" w:rsidRPr="0038176D">
        <w:rPr>
          <w:rFonts w:ascii="Arial" w:hAnsi="Arial" w:cs="Arial"/>
        </w:rPr>
        <w:t xml:space="preserve">m. </w:t>
      </w:r>
      <w:proofErr w:type="spellStart"/>
      <w:r w:rsidR="0038176D" w:rsidRPr="0038176D">
        <w:rPr>
          <w:rFonts w:ascii="Arial" w:hAnsi="Arial" w:cs="Arial"/>
        </w:rPr>
        <w:t>birželio</w:t>
      </w:r>
      <w:proofErr w:type="spellEnd"/>
      <w:r w:rsidR="0038176D" w:rsidRPr="0038176D">
        <w:rPr>
          <w:rFonts w:ascii="Arial" w:hAnsi="Arial" w:cs="Arial"/>
        </w:rPr>
        <w:t xml:space="preserve"> 10 d. </w:t>
      </w:r>
      <w:proofErr w:type="spellStart"/>
      <w:r w:rsidR="0038176D" w:rsidRPr="0038176D">
        <w:rPr>
          <w:rFonts w:ascii="Arial" w:hAnsi="Arial" w:cs="Arial"/>
        </w:rPr>
        <w:t>sprendimas</w:t>
      </w:r>
      <w:proofErr w:type="spellEnd"/>
      <w:r w:rsidR="0038176D" w:rsidRPr="0038176D">
        <w:rPr>
          <w:rFonts w:ascii="Arial" w:hAnsi="Arial" w:cs="Arial"/>
        </w:rPr>
        <w:t xml:space="preserve"> </w:t>
      </w:r>
      <w:proofErr w:type="spellStart"/>
      <w:r w:rsidR="0038176D" w:rsidRPr="0038176D">
        <w:rPr>
          <w:rFonts w:ascii="Arial" w:hAnsi="Arial" w:cs="Arial"/>
        </w:rPr>
        <w:t>byloje</w:t>
      </w:r>
      <w:proofErr w:type="spellEnd"/>
      <w:r w:rsidR="0038176D" w:rsidRPr="0038176D">
        <w:rPr>
          <w:rFonts w:ascii="Arial" w:hAnsi="Arial" w:cs="Arial"/>
        </w:rPr>
        <w:t xml:space="preserve"> </w:t>
      </w:r>
      <w:r w:rsidR="0038176D" w:rsidRPr="00030F48">
        <w:rPr>
          <w:rFonts w:ascii="Arial" w:hAnsi="Arial" w:cs="Arial"/>
          <w:i/>
          <w:iCs/>
        </w:rPr>
        <w:t xml:space="preserve">Pullar </w:t>
      </w:r>
      <w:proofErr w:type="spellStart"/>
      <w:r w:rsidR="0038176D" w:rsidRPr="00030F48">
        <w:rPr>
          <w:rFonts w:ascii="Arial" w:hAnsi="Arial" w:cs="Arial"/>
          <w:i/>
          <w:iCs/>
        </w:rPr>
        <w:t>prieš</w:t>
      </w:r>
      <w:proofErr w:type="spellEnd"/>
      <w:r w:rsidR="0038176D" w:rsidRPr="00030F48">
        <w:rPr>
          <w:rFonts w:ascii="Arial" w:hAnsi="Arial" w:cs="Arial"/>
          <w:i/>
          <w:iCs/>
        </w:rPr>
        <w:t xml:space="preserve"> </w:t>
      </w:r>
      <w:proofErr w:type="spellStart"/>
      <w:r w:rsidR="0038176D" w:rsidRPr="00030F48">
        <w:rPr>
          <w:rFonts w:ascii="Arial" w:hAnsi="Arial" w:cs="Arial"/>
          <w:i/>
          <w:iCs/>
        </w:rPr>
        <w:t>Jungtinę</w:t>
      </w:r>
      <w:proofErr w:type="spellEnd"/>
      <w:r w:rsidR="0038176D" w:rsidRPr="00030F48">
        <w:rPr>
          <w:rFonts w:ascii="Arial" w:hAnsi="Arial" w:cs="Arial"/>
          <w:i/>
          <w:iCs/>
        </w:rPr>
        <w:t xml:space="preserve"> </w:t>
      </w:r>
      <w:proofErr w:type="spellStart"/>
      <w:r w:rsidR="0038176D" w:rsidRPr="00030F48">
        <w:rPr>
          <w:rFonts w:ascii="Arial" w:hAnsi="Arial" w:cs="Arial"/>
          <w:i/>
          <w:iCs/>
        </w:rPr>
        <w:t>Karalystę</w:t>
      </w:r>
      <w:proofErr w:type="spellEnd"/>
      <w:r w:rsidR="0038176D" w:rsidRPr="0038176D">
        <w:rPr>
          <w:rFonts w:ascii="Arial" w:hAnsi="Arial" w:cs="Arial"/>
        </w:rPr>
        <w:t xml:space="preserve">, </w:t>
      </w:r>
      <w:proofErr w:type="spellStart"/>
      <w:r w:rsidR="0038176D" w:rsidRPr="0038176D">
        <w:rPr>
          <w:rFonts w:ascii="Arial" w:hAnsi="Arial" w:cs="Arial"/>
        </w:rPr>
        <w:t>peticijos</w:t>
      </w:r>
      <w:proofErr w:type="spellEnd"/>
      <w:r w:rsidR="0038176D" w:rsidRPr="0038176D">
        <w:rPr>
          <w:rFonts w:ascii="Arial" w:hAnsi="Arial" w:cs="Arial"/>
        </w:rPr>
        <w:t xml:space="preserve"> Nr.</w:t>
      </w:r>
      <w:r w:rsidR="00321528">
        <w:rPr>
          <w:rFonts w:ascii="Arial" w:hAnsi="Arial" w:cs="Arial"/>
        </w:rPr>
        <w:t> </w:t>
      </w:r>
      <w:r w:rsidR="0038176D" w:rsidRPr="0038176D">
        <w:rPr>
          <w:rFonts w:ascii="Arial" w:hAnsi="Arial" w:cs="Arial"/>
        </w:rPr>
        <w:t xml:space="preserve">22399/93, par. 32). </w:t>
      </w:r>
      <w:proofErr w:type="spellStart"/>
      <w:r w:rsidR="0038176D" w:rsidRPr="0038176D">
        <w:rPr>
          <w:rFonts w:ascii="Arial" w:hAnsi="Arial" w:cs="Arial"/>
        </w:rPr>
        <w:t>Taikant</w:t>
      </w:r>
      <w:proofErr w:type="spellEnd"/>
      <w:r w:rsidR="0038176D" w:rsidRPr="0038176D">
        <w:rPr>
          <w:rFonts w:ascii="Arial" w:hAnsi="Arial" w:cs="Arial"/>
        </w:rPr>
        <w:t xml:space="preserve"> </w:t>
      </w:r>
      <w:proofErr w:type="spellStart"/>
      <w:r w:rsidR="0038176D" w:rsidRPr="0038176D">
        <w:rPr>
          <w:rFonts w:ascii="Arial" w:hAnsi="Arial" w:cs="Arial"/>
        </w:rPr>
        <w:t>objektyvųjį</w:t>
      </w:r>
      <w:proofErr w:type="spellEnd"/>
      <w:r w:rsidR="0038176D" w:rsidRPr="0038176D">
        <w:rPr>
          <w:rFonts w:ascii="Arial" w:hAnsi="Arial" w:cs="Arial"/>
        </w:rPr>
        <w:t xml:space="preserve"> </w:t>
      </w:r>
      <w:proofErr w:type="spellStart"/>
      <w:r w:rsidR="0038176D" w:rsidRPr="0038176D">
        <w:rPr>
          <w:rFonts w:ascii="Arial" w:hAnsi="Arial" w:cs="Arial"/>
        </w:rPr>
        <w:t>teisėjo</w:t>
      </w:r>
      <w:proofErr w:type="spellEnd"/>
      <w:r w:rsidR="0038176D" w:rsidRPr="0038176D">
        <w:rPr>
          <w:rFonts w:ascii="Arial" w:hAnsi="Arial" w:cs="Arial"/>
        </w:rPr>
        <w:t xml:space="preserve"> </w:t>
      </w:r>
      <w:proofErr w:type="spellStart"/>
      <w:r w:rsidR="0038176D" w:rsidRPr="0038176D">
        <w:rPr>
          <w:rFonts w:ascii="Arial" w:hAnsi="Arial" w:cs="Arial"/>
        </w:rPr>
        <w:t>nešališkumo</w:t>
      </w:r>
      <w:proofErr w:type="spellEnd"/>
      <w:r w:rsidR="0038176D" w:rsidRPr="0038176D">
        <w:rPr>
          <w:rFonts w:ascii="Arial" w:hAnsi="Arial" w:cs="Arial"/>
        </w:rPr>
        <w:t xml:space="preserve"> </w:t>
      </w:r>
      <w:proofErr w:type="spellStart"/>
      <w:r w:rsidR="0038176D" w:rsidRPr="0038176D">
        <w:rPr>
          <w:rFonts w:ascii="Arial" w:hAnsi="Arial" w:cs="Arial"/>
        </w:rPr>
        <w:t>testą</w:t>
      </w:r>
      <w:proofErr w:type="spellEnd"/>
      <w:r w:rsidR="0038176D" w:rsidRPr="0038176D">
        <w:rPr>
          <w:rFonts w:ascii="Arial" w:hAnsi="Arial" w:cs="Arial"/>
        </w:rPr>
        <w:t xml:space="preserve"> </w:t>
      </w:r>
      <w:proofErr w:type="spellStart"/>
      <w:r w:rsidR="0038176D" w:rsidRPr="0038176D">
        <w:rPr>
          <w:rFonts w:ascii="Arial" w:hAnsi="Arial" w:cs="Arial"/>
        </w:rPr>
        <w:t>reikia</w:t>
      </w:r>
      <w:proofErr w:type="spellEnd"/>
      <w:r w:rsidR="0038176D" w:rsidRPr="0038176D">
        <w:rPr>
          <w:rFonts w:ascii="Arial" w:hAnsi="Arial" w:cs="Arial"/>
        </w:rPr>
        <w:t xml:space="preserve"> </w:t>
      </w:r>
      <w:proofErr w:type="spellStart"/>
      <w:r w:rsidR="0038176D" w:rsidRPr="0038176D">
        <w:rPr>
          <w:rFonts w:ascii="Arial" w:hAnsi="Arial" w:cs="Arial"/>
        </w:rPr>
        <w:t>nustatyti</w:t>
      </w:r>
      <w:proofErr w:type="spellEnd"/>
      <w:r w:rsidR="0038176D" w:rsidRPr="0038176D">
        <w:rPr>
          <w:rFonts w:ascii="Arial" w:hAnsi="Arial" w:cs="Arial"/>
        </w:rPr>
        <w:t xml:space="preserve">, </w:t>
      </w:r>
      <w:proofErr w:type="spellStart"/>
      <w:r w:rsidR="0038176D" w:rsidRPr="0038176D">
        <w:rPr>
          <w:rFonts w:ascii="Arial" w:hAnsi="Arial" w:cs="Arial"/>
        </w:rPr>
        <w:t>ar</w:t>
      </w:r>
      <w:proofErr w:type="spellEnd"/>
      <w:r w:rsidR="0038176D" w:rsidRPr="0038176D">
        <w:rPr>
          <w:rFonts w:ascii="Arial" w:hAnsi="Arial" w:cs="Arial"/>
        </w:rPr>
        <w:t xml:space="preserve">, be </w:t>
      </w:r>
      <w:proofErr w:type="spellStart"/>
      <w:r w:rsidR="0038176D" w:rsidRPr="0038176D">
        <w:rPr>
          <w:rFonts w:ascii="Arial" w:hAnsi="Arial" w:cs="Arial"/>
        </w:rPr>
        <w:t>teisėjo</w:t>
      </w:r>
      <w:proofErr w:type="spellEnd"/>
      <w:r w:rsidR="0038176D" w:rsidRPr="0038176D">
        <w:rPr>
          <w:rFonts w:ascii="Arial" w:hAnsi="Arial" w:cs="Arial"/>
        </w:rPr>
        <w:t xml:space="preserve"> </w:t>
      </w:r>
      <w:proofErr w:type="spellStart"/>
      <w:r w:rsidR="0038176D" w:rsidRPr="0038176D">
        <w:rPr>
          <w:rFonts w:ascii="Arial" w:hAnsi="Arial" w:cs="Arial"/>
        </w:rPr>
        <w:t>elgesio</w:t>
      </w:r>
      <w:proofErr w:type="spellEnd"/>
      <w:r w:rsidR="0038176D" w:rsidRPr="0038176D">
        <w:rPr>
          <w:rFonts w:ascii="Arial" w:hAnsi="Arial" w:cs="Arial"/>
        </w:rPr>
        <w:t xml:space="preserve">, </w:t>
      </w:r>
      <w:proofErr w:type="spellStart"/>
      <w:r w:rsidR="0038176D" w:rsidRPr="0038176D">
        <w:rPr>
          <w:rFonts w:ascii="Arial" w:hAnsi="Arial" w:cs="Arial"/>
        </w:rPr>
        <w:t>yra</w:t>
      </w:r>
      <w:proofErr w:type="spellEnd"/>
      <w:r w:rsidR="0038176D" w:rsidRPr="0038176D">
        <w:rPr>
          <w:rFonts w:ascii="Arial" w:hAnsi="Arial" w:cs="Arial"/>
        </w:rPr>
        <w:t xml:space="preserve"> </w:t>
      </w:r>
      <w:proofErr w:type="spellStart"/>
      <w:r w:rsidR="0038176D" w:rsidRPr="0038176D">
        <w:rPr>
          <w:rFonts w:ascii="Arial" w:hAnsi="Arial" w:cs="Arial"/>
        </w:rPr>
        <w:t>kitų</w:t>
      </w:r>
      <w:proofErr w:type="spellEnd"/>
      <w:r w:rsidR="0038176D" w:rsidRPr="0038176D">
        <w:rPr>
          <w:rFonts w:ascii="Arial" w:hAnsi="Arial" w:cs="Arial"/>
        </w:rPr>
        <w:t xml:space="preserve"> </w:t>
      </w:r>
      <w:proofErr w:type="spellStart"/>
      <w:r w:rsidR="0038176D" w:rsidRPr="0038176D">
        <w:rPr>
          <w:rFonts w:ascii="Arial" w:hAnsi="Arial" w:cs="Arial"/>
        </w:rPr>
        <w:t>patikrinamų</w:t>
      </w:r>
      <w:proofErr w:type="spellEnd"/>
      <w:r w:rsidR="0038176D" w:rsidRPr="0038176D">
        <w:rPr>
          <w:rFonts w:ascii="Arial" w:hAnsi="Arial" w:cs="Arial"/>
        </w:rPr>
        <w:t xml:space="preserve"> </w:t>
      </w:r>
      <w:proofErr w:type="spellStart"/>
      <w:r w:rsidR="0038176D" w:rsidRPr="0038176D">
        <w:rPr>
          <w:rFonts w:ascii="Arial" w:hAnsi="Arial" w:cs="Arial"/>
        </w:rPr>
        <w:t>faktų</w:t>
      </w:r>
      <w:proofErr w:type="spellEnd"/>
      <w:r w:rsidR="0038176D" w:rsidRPr="0038176D">
        <w:rPr>
          <w:rFonts w:ascii="Arial" w:hAnsi="Arial" w:cs="Arial"/>
        </w:rPr>
        <w:t xml:space="preserve">, </w:t>
      </w:r>
      <w:proofErr w:type="spellStart"/>
      <w:r w:rsidR="0038176D" w:rsidRPr="0038176D">
        <w:rPr>
          <w:rFonts w:ascii="Arial" w:hAnsi="Arial" w:cs="Arial"/>
        </w:rPr>
        <w:t>kurie</w:t>
      </w:r>
      <w:proofErr w:type="spellEnd"/>
      <w:r w:rsidR="0038176D" w:rsidRPr="0038176D">
        <w:rPr>
          <w:rFonts w:ascii="Arial" w:hAnsi="Arial" w:cs="Arial"/>
        </w:rPr>
        <w:t xml:space="preserve"> </w:t>
      </w:r>
      <w:proofErr w:type="spellStart"/>
      <w:r w:rsidR="0038176D" w:rsidRPr="0038176D">
        <w:rPr>
          <w:rFonts w:ascii="Arial" w:hAnsi="Arial" w:cs="Arial"/>
        </w:rPr>
        <w:t>gali</w:t>
      </w:r>
      <w:proofErr w:type="spellEnd"/>
      <w:r w:rsidR="0038176D" w:rsidRPr="0038176D">
        <w:rPr>
          <w:rFonts w:ascii="Arial" w:hAnsi="Arial" w:cs="Arial"/>
        </w:rPr>
        <w:t xml:space="preserve"> </w:t>
      </w:r>
      <w:proofErr w:type="spellStart"/>
      <w:r w:rsidR="0038176D" w:rsidRPr="0038176D">
        <w:rPr>
          <w:rFonts w:ascii="Arial" w:hAnsi="Arial" w:cs="Arial"/>
        </w:rPr>
        <w:t>kelti</w:t>
      </w:r>
      <w:proofErr w:type="spellEnd"/>
      <w:r w:rsidR="0038176D" w:rsidRPr="0038176D">
        <w:rPr>
          <w:rFonts w:ascii="Arial" w:hAnsi="Arial" w:cs="Arial"/>
        </w:rPr>
        <w:t xml:space="preserve"> </w:t>
      </w:r>
      <w:proofErr w:type="spellStart"/>
      <w:r w:rsidR="0038176D" w:rsidRPr="0038176D">
        <w:rPr>
          <w:rFonts w:ascii="Arial" w:hAnsi="Arial" w:cs="Arial"/>
        </w:rPr>
        <w:t>abejonių</w:t>
      </w:r>
      <w:proofErr w:type="spellEnd"/>
      <w:r w:rsidR="0038176D" w:rsidRPr="0038176D">
        <w:rPr>
          <w:rFonts w:ascii="Arial" w:hAnsi="Arial" w:cs="Arial"/>
        </w:rPr>
        <w:t xml:space="preserve"> </w:t>
      </w:r>
      <w:proofErr w:type="spellStart"/>
      <w:r w:rsidR="0038176D" w:rsidRPr="0038176D">
        <w:rPr>
          <w:rFonts w:ascii="Arial" w:hAnsi="Arial" w:cs="Arial"/>
        </w:rPr>
        <w:t>dėl</w:t>
      </w:r>
      <w:proofErr w:type="spellEnd"/>
      <w:r w:rsidR="0038176D" w:rsidRPr="0038176D">
        <w:rPr>
          <w:rFonts w:ascii="Arial" w:hAnsi="Arial" w:cs="Arial"/>
        </w:rPr>
        <w:t xml:space="preserve"> </w:t>
      </w:r>
      <w:proofErr w:type="spellStart"/>
      <w:r w:rsidR="0038176D" w:rsidRPr="0038176D">
        <w:rPr>
          <w:rFonts w:ascii="Arial" w:hAnsi="Arial" w:cs="Arial"/>
        </w:rPr>
        <w:t>teisėjo</w:t>
      </w:r>
      <w:proofErr w:type="spellEnd"/>
      <w:r w:rsidR="0038176D" w:rsidRPr="0038176D">
        <w:rPr>
          <w:rFonts w:ascii="Arial" w:hAnsi="Arial" w:cs="Arial"/>
        </w:rPr>
        <w:t xml:space="preserve"> </w:t>
      </w:r>
      <w:proofErr w:type="spellStart"/>
      <w:r w:rsidR="0038176D" w:rsidRPr="0038176D">
        <w:rPr>
          <w:rFonts w:ascii="Arial" w:hAnsi="Arial" w:cs="Arial"/>
        </w:rPr>
        <w:t>nešališkumo</w:t>
      </w:r>
      <w:proofErr w:type="spellEnd"/>
      <w:r w:rsidR="0038176D" w:rsidRPr="0038176D">
        <w:rPr>
          <w:rFonts w:ascii="Arial" w:hAnsi="Arial" w:cs="Arial"/>
        </w:rPr>
        <w:t xml:space="preserve">. </w:t>
      </w:r>
      <w:proofErr w:type="spellStart"/>
      <w:r w:rsidR="0038176D" w:rsidRPr="0038176D">
        <w:rPr>
          <w:rFonts w:ascii="Arial" w:hAnsi="Arial" w:cs="Arial"/>
        </w:rPr>
        <w:t>Taikant</w:t>
      </w:r>
      <w:proofErr w:type="spellEnd"/>
      <w:r w:rsidR="0038176D" w:rsidRPr="0038176D">
        <w:rPr>
          <w:rFonts w:ascii="Arial" w:hAnsi="Arial" w:cs="Arial"/>
        </w:rPr>
        <w:t xml:space="preserve"> </w:t>
      </w:r>
      <w:proofErr w:type="spellStart"/>
      <w:r w:rsidR="0038176D" w:rsidRPr="0038176D">
        <w:rPr>
          <w:rFonts w:ascii="Arial" w:hAnsi="Arial" w:cs="Arial"/>
        </w:rPr>
        <w:t>šį</w:t>
      </w:r>
      <w:proofErr w:type="spellEnd"/>
      <w:r w:rsidR="0038176D" w:rsidRPr="0038176D">
        <w:rPr>
          <w:rFonts w:ascii="Arial" w:hAnsi="Arial" w:cs="Arial"/>
        </w:rPr>
        <w:t xml:space="preserve"> </w:t>
      </w:r>
      <w:proofErr w:type="spellStart"/>
      <w:r w:rsidR="0038176D" w:rsidRPr="0038176D">
        <w:rPr>
          <w:rFonts w:ascii="Arial" w:hAnsi="Arial" w:cs="Arial"/>
        </w:rPr>
        <w:t>testą</w:t>
      </w:r>
      <w:proofErr w:type="spellEnd"/>
      <w:r w:rsidR="0038176D" w:rsidRPr="0038176D">
        <w:rPr>
          <w:rFonts w:ascii="Arial" w:hAnsi="Arial" w:cs="Arial"/>
        </w:rPr>
        <w:t xml:space="preserve"> </w:t>
      </w:r>
      <w:proofErr w:type="spellStart"/>
      <w:r w:rsidR="0038176D" w:rsidRPr="0038176D">
        <w:rPr>
          <w:rFonts w:ascii="Arial" w:hAnsi="Arial" w:cs="Arial"/>
        </w:rPr>
        <w:t>didelė</w:t>
      </w:r>
      <w:proofErr w:type="spellEnd"/>
      <w:r w:rsidR="0038176D" w:rsidRPr="0038176D">
        <w:rPr>
          <w:rFonts w:ascii="Arial" w:hAnsi="Arial" w:cs="Arial"/>
        </w:rPr>
        <w:t xml:space="preserve"> </w:t>
      </w:r>
      <w:proofErr w:type="spellStart"/>
      <w:r w:rsidR="0038176D" w:rsidRPr="0038176D">
        <w:rPr>
          <w:rFonts w:ascii="Arial" w:hAnsi="Arial" w:cs="Arial"/>
        </w:rPr>
        <w:t>reikšmė</w:t>
      </w:r>
      <w:proofErr w:type="spellEnd"/>
      <w:r w:rsidR="0038176D" w:rsidRPr="0038176D">
        <w:rPr>
          <w:rFonts w:ascii="Arial" w:hAnsi="Arial" w:cs="Arial"/>
        </w:rPr>
        <w:t xml:space="preserve"> </w:t>
      </w:r>
      <w:proofErr w:type="spellStart"/>
      <w:r w:rsidR="0038176D" w:rsidRPr="0038176D">
        <w:rPr>
          <w:rFonts w:ascii="Arial" w:hAnsi="Arial" w:cs="Arial"/>
        </w:rPr>
        <w:t>suteikiama</w:t>
      </w:r>
      <w:proofErr w:type="spellEnd"/>
      <w:r w:rsidR="0038176D" w:rsidRPr="0038176D">
        <w:rPr>
          <w:rFonts w:ascii="Arial" w:hAnsi="Arial" w:cs="Arial"/>
        </w:rPr>
        <w:t xml:space="preserve"> </w:t>
      </w:r>
      <w:proofErr w:type="spellStart"/>
      <w:r w:rsidR="0038176D" w:rsidRPr="0038176D">
        <w:rPr>
          <w:rFonts w:ascii="Arial" w:hAnsi="Arial" w:cs="Arial"/>
        </w:rPr>
        <w:t>suinteresuoto</w:t>
      </w:r>
      <w:proofErr w:type="spellEnd"/>
      <w:r w:rsidR="0038176D" w:rsidRPr="0038176D">
        <w:rPr>
          <w:rFonts w:ascii="Arial" w:hAnsi="Arial" w:cs="Arial"/>
        </w:rPr>
        <w:t xml:space="preserve"> </w:t>
      </w:r>
      <w:proofErr w:type="spellStart"/>
      <w:r w:rsidR="0038176D" w:rsidRPr="0038176D">
        <w:rPr>
          <w:rFonts w:ascii="Arial" w:hAnsi="Arial" w:cs="Arial"/>
        </w:rPr>
        <w:t>asmens</w:t>
      </w:r>
      <w:proofErr w:type="spellEnd"/>
      <w:r w:rsidR="0038176D" w:rsidRPr="0038176D">
        <w:rPr>
          <w:rFonts w:ascii="Arial" w:hAnsi="Arial" w:cs="Arial"/>
        </w:rPr>
        <w:t xml:space="preserve"> </w:t>
      </w:r>
      <w:proofErr w:type="spellStart"/>
      <w:r w:rsidR="0038176D" w:rsidRPr="0038176D">
        <w:rPr>
          <w:rFonts w:ascii="Arial" w:hAnsi="Arial" w:cs="Arial"/>
        </w:rPr>
        <w:t>požiūriui</w:t>
      </w:r>
      <w:proofErr w:type="spellEnd"/>
      <w:r w:rsidR="0038176D" w:rsidRPr="0038176D">
        <w:rPr>
          <w:rFonts w:ascii="Arial" w:hAnsi="Arial" w:cs="Arial"/>
        </w:rPr>
        <w:t xml:space="preserve">, </w:t>
      </w:r>
      <w:proofErr w:type="spellStart"/>
      <w:r w:rsidR="0038176D" w:rsidRPr="0038176D">
        <w:rPr>
          <w:rFonts w:ascii="Arial" w:hAnsi="Arial" w:cs="Arial"/>
        </w:rPr>
        <w:t>objektyvaus</w:t>
      </w:r>
      <w:proofErr w:type="spellEnd"/>
      <w:r w:rsidR="0038176D" w:rsidRPr="0038176D">
        <w:rPr>
          <w:rFonts w:ascii="Arial" w:hAnsi="Arial" w:cs="Arial"/>
        </w:rPr>
        <w:t xml:space="preserve"> </w:t>
      </w:r>
      <w:proofErr w:type="spellStart"/>
      <w:r w:rsidR="0038176D" w:rsidRPr="0038176D">
        <w:rPr>
          <w:rFonts w:ascii="Arial" w:hAnsi="Arial" w:cs="Arial"/>
        </w:rPr>
        <w:t>stebėtojo</w:t>
      </w:r>
      <w:proofErr w:type="spellEnd"/>
      <w:r w:rsidR="0038176D" w:rsidRPr="0038176D">
        <w:rPr>
          <w:rFonts w:ascii="Arial" w:hAnsi="Arial" w:cs="Arial"/>
        </w:rPr>
        <w:t xml:space="preserve"> </w:t>
      </w:r>
      <w:proofErr w:type="spellStart"/>
      <w:r w:rsidR="0038176D" w:rsidRPr="0038176D">
        <w:rPr>
          <w:rFonts w:ascii="Arial" w:hAnsi="Arial" w:cs="Arial"/>
        </w:rPr>
        <w:t>nuogąstavimams</w:t>
      </w:r>
      <w:proofErr w:type="spellEnd"/>
      <w:r w:rsidR="0038176D" w:rsidRPr="0038176D">
        <w:rPr>
          <w:rFonts w:ascii="Arial" w:hAnsi="Arial" w:cs="Arial"/>
        </w:rPr>
        <w:t xml:space="preserve">. Tai, </w:t>
      </w:r>
      <w:proofErr w:type="spellStart"/>
      <w:r w:rsidR="0038176D" w:rsidRPr="0038176D">
        <w:rPr>
          <w:rFonts w:ascii="Arial" w:hAnsi="Arial" w:cs="Arial"/>
        </w:rPr>
        <w:t>kaip</w:t>
      </w:r>
      <w:proofErr w:type="spellEnd"/>
      <w:r w:rsidR="0038176D" w:rsidRPr="0038176D">
        <w:rPr>
          <w:rFonts w:ascii="Arial" w:hAnsi="Arial" w:cs="Arial"/>
        </w:rPr>
        <w:t xml:space="preserve"> </w:t>
      </w:r>
      <w:proofErr w:type="spellStart"/>
      <w:r w:rsidR="0038176D" w:rsidRPr="0038176D">
        <w:rPr>
          <w:rFonts w:ascii="Arial" w:hAnsi="Arial" w:cs="Arial"/>
        </w:rPr>
        <w:t>situacija</w:t>
      </w:r>
      <w:proofErr w:type="spellEnd"/>
      <w:r w:rsidR="0038176D" w:rsidRPr="0038176D">
        <w:rPr>
          <w:rFonts w:ascii="Arial" w:hAnsi="Arial" w:cs="Arial"/>
        </w:rPr>
        <w:t xml:space="preserve"> </w:t>
      </w:r>
      <w:proofErr w:type="spellStart"/>
      <w:r w:rsidR="0038176D" w:rsidRPr="0038176D">
        <w:rPr>
          <w:rFonts w:ascii="Arial" w:hAnsi="Arial" w:cs="Arial"/>
        </w:rPr>
        <w:t>atrodo</w:t>
      </w:r>
      <w:proofErr w:type="spellEnd"/>
      <w:r w:rsidR="0038176D" w:rsidRPr="0038176D">
        <w:rPr>
          <w:rFonts w:ascii="Arial" w:hAnsi="Arial" w:cs="Arial"/>
        </w:rPr>
        <w:t xml:space="preserve">, </w:t>
      </w:r>
      <w:proofErr w:type="spellStart"/>
      <w:r w:rsidR="0038176D" w:rsidRPr="0038176D">
        <w:rPr>
          <w:rFonts w:ascii="Arial" w:hAnsi="Arial" w:cs="Arial"/>
        </w:rPr>
        <w:t>turi</w:t>
      </w:r>
      <w:proofErr w:type="spellEnd"/>
      <w:r w:rsidR="0038176D" w:rsidRPr="0038176D">
        <w:rPr>
          <w:rFonts w:ascii="Arial" w:hAnsi="Arial" w:cs="Arial"/>
        </w:rPr>
        <w:t xml:space="preserve"> tam </w:t>
      </w:r>
      <w:proofErr w:type="spellStart"/>
      <w:r w:rsidR="0038176D" w:rsidRPr="0038176D">
        <w:rPr>
          <w:rFonts w:ascii="Arial" w:hAnsi="Arial" w:cs="Arial"/>
        </w:rPr>
        <w:t>tikros</w:t>
      </w:r>
      <w:proofErr w:type="spellEnd"/>
      <w:r w:rsidR="0038176D" w:rsidRPr="0038176D">
        <w:rPr>
          <w:rFonts w:ascii="Arial" w:hAnsi="Arial" w:cs="Arial"/>
        </w:rPr>
        <w:t xml:space="preserve"> </w:t>
      </w:r>
      <w:proofErr w:type="spellStart"/>
      <w:r w:rsidR="0038176D" w:rsidRPr="0038176D">
        <w:rPr>
          <w:rFonts w:ascii="Arial" w:hAnsi="Arial" w:cs="Arial"/>
        </w:rPr>
        <w:t>svarbos</w:t>
      </w:r>
      <w:proofErr w:type="spellEnd"/>
      <w:r w:rsidR="0038176D" w:rsidRPr="0038176D">
        <w:rPr>
          <w:rFonts w:ascii="Arial" w:hAnsi="Arial" w:cs="Arial"/>
        </w:rPr>
        <w:t xml:space="preserve"> </w:t>
      </w:r>
      <w:proofErr w:type="spellStart"/>
      <w:r w:rsidR="0038176D" w:rsidRPr="0038176D">
        <w:rPr>
          <w:rFonts w:ascii="Arial" w:hAnsi="Arial" w:cs="Arial"/>
        </w:rPr>
        <w:t>arba</w:t>
      </w:r>
      <w:proofErr w:type="spellEnd"/>
      <w:r w:rsidR="0038176D" w:rsidRPr="0038176D">
        <w:rPr>
          <w:rFonts w:ascii="Arial" w:hAnsi="Arial" w:cs="Arial"/>
        </w:rPr>
        <w:t xml:space="preserve">, </w:t>
      </w:r>
      <w:proofErr w:type="spellStart"/>
      <w:r w:rsidR="0038176D" w:rsidRPr="0038176D">
        <w:rPr>
          <w:rFonts w:ascii="Arial" w:hAnsi="Arial" w:cs="Arial"/>
        </w:rPr>
        <w:t>kitaip</w:t>
      </w:r>
      <w:proofErr w:type="spellEnd"/>
      <w:r w:rsidR="0038176D" w:rsidRPr="0038176D">
        <w:rPr>
          <w:rFonts w:ascii="Arial" w:hAnsi="Arial" w:cs="Arial"/>
        </w:rPr>
        <w:t xml:space="preserve"> </w:t>
      </w:r>
      <w:proofErr w:type="spellStart"/>
      <w:r w:rsidR="0038176D" w:rsidRPr="0038176D">
        <w:rPr>
          <w:rFonts w:ascii="Arial" w:hAnsi="Arial" w:cs="Arial"/>
        </w:rPr>
        <w:t>tariant</w:t>
      </w:r>
      <w:proofErr w:type="spellEnd"/>
      <w:r w:rsidR="0038176D" w:rsidRPr="0038176D">
        <w:rPr>
          <w:rFonts w:ascii="Arial" w:hAnsi="Arial" w:cs="Arial"/>
        </w:rPr>
        <w:t>, „</w:t>
      </w:r>
      <w:proofErr w:type="spellStart"/>
      <w:r w:rsidR="0038176D" w:rsidRPr="0038176D">
        <w:rPr>
          <w:rFonts w:ascii="Arial" w:hAnsi="Arial" w:cs="Arial"/>
        </w:rPr>
        <w:t>teisingumas</w:t>
      </w:r>
      <w:proofErr w:type="spellEnd"/>
      <w:r w:rsidR="0038176D" w:rsidRPr="0038176D">
        <w:rPr>
          <w:rFonts w:ascii="Arial" w:hAnsi="Arial" w:cs="Arial"/>
        </w:rPr>
        <w:t xml:space="preserve"> ne tik </w:t>
      </w:r>
      <w:proofErr w:type="spellStart"/>
      <w:r w:rsidR="0038176D" w:rsidRPr="0038176D">
        <w:rPr>
          <w:rFonts w:ascii="Arial" w:hAnsi="Arial" w:cs="Arial"/>
        </w:rPr>
        <w:t>turi</w:t>
      </w:r>
      <w:proofErr w:type="spellEnd"/>
      <w:r w:rsidR="0038176D" w:rsidRPr="0038176D">
        <w:rPr>
          <w:rFonts w:ascii="Arial" w:hAnsi="Arial" w:cs="Arial"/>
        </w:rPr>
        <w:t xml:space="preserve"> </w:t>
      </w:r>
      <w:proofErr w:type="spellStart"/>
      <w:r w:rsidR="0038176D" w:rsidRPr="0038176D">
        <w:rPr>
          <w:rFonts w:ascii="Arial" w:hAnsi="Arial" w:cs="Arial"/>
        </w:rPr>
        <w:t>būti</w:t>
      </w:r>
      <w:proofErr w:type="spellEnd"/>
      <w:r w:rsidR="0038176D" w:rsidRPr="0038176D">
        <w:rPr>
          <w:rFonts w:ascii="Arial" w:hAnsi="Arial" w:cs="Arial"/>
        </w:rPr>
        <w:t xml:space="preserve"> </w:t>
      </w:r>
      <w:proofErr w:type="spellStart"/>
      <w:r w:rsidR="0038176D" w:rsidRPr="0038176D">
        <w:rPr>
          <w:rFonts w:ascii="Arial" w:hAnsi="Arial" w:cs="Arial"/>
        </w:rPr>
        <w:t>įvykdytas</w:t>
      </w:r>
      <w:proofErr w:type="spellEnd"/>
      <w:r w:rsidR="0038176D" w:rsidRPr="0038176D">
        <w:rPr>
          <w:rFonts w:ascii="Arial" w:hAnsi="Arial" w:cs="Arial"/>
        </w:rPr>
        <w:t xml:space="preserve">, </w:t>
      </w:r>
      <w:proofErr w:type="spellStart"/>
      <w:r w:rsidR="0038176D" w:rsidRPr="0038176D">
        <w:rPr>
          <w:rFonts w:ascii="Arial" w:hAnsi="Arial" w:cs="Arial"/>
        </w:rPr>
        <w:t>jis</w:t>
      </w:r>
      <w:proofErr w:type="spellEnd"/>
      <w:r w:rsidR="0038176D" w:rsidRPr="0038176D">
        <w:rPr>
          <w:rFonts w:ascii="Arial" w:hAnsi="Arial" w:cs="Arial"/>
        </w:rPr>
        <w:t xml:space="preserve"> </w:t>
      </w:r>
      <w:proofErr w:type="spellStart"/>
      <w:r w:rsidR="0038176D" w:rsidRPr="0038176D">
        <w:rPr>
          <w:rFonts w:ascii="Arial" w:hAnsi="Arial" w:cs="Arial"/>
        </w:rPr>
        <w:t>taip</w:t>
      </w:r>
      <w:proofErr w:type="spellEnd"/>
      <w:r w:rsidR="0038176D" w:rsidRPr="0038176D">
        <w:rPr>
          <w:rFonts w:ascii="Arial" w:hAnsi="Arial" w:cs="Arial"/>
        </w:rPr>
        <w:t xml:space="preserve"> pat </w:t>
      </w:r>
      <w:proofErr w:type="spellStart"/>
      <w:r w:rsidR="0038176D" w:rsidRPr="0038176D">
        <w:rPr>
          <w:rFonts w:ascii="Arial" w:hAnsi="Arial" w:cs="Arial"/>
        </w:rPr>
        <w:t>turi</w:t>
      </w:r>
      <w:proofErr w:type="spellEnd"/>
      <w:r w:rsidR="0038176D" w:rsidRPr="0038176D">
        <w:rPr>
          <w:rFonts w:ascii="Arial" w:hAnsi="Arial" w:cs="Arial"/>
        </w:rPr>
        <w:t xml:space="preserve"> </w:t>
      </w:r>
      <w:proofErr w:type="spellStart"/>
      <w:r w:rsidR="0038176D" w:rsidRPr="0038176D">
        <w:rPr>
          <w:rFonts w:ascii="Arial" w:hAnsi="Arial" w:cs="Arial"/>
        </w:rPr>
        <w:t>atrodyti</w:t>
      </w:r>
      <w:proofErr w:type="spellEnd"/>
      <w:r w:rsidR="0038176D" w:rsidRPr="0038176D">
        <w:rPr>
          <w:rFonts w:ascii="Arial" w:hAnsi="Arial" w:cs="Arial"/>
        </w:rPr>
        <w:t xml:space="preserve"> </w:t>
      </w:r>
      <w:proofErr w:type="spellStart"/>
      <w:r w:rsidR="0038176D" w:rsidRPr="0038176D">
        <w:rPr>
          <w:rFonts w:ascii="Arial" w:hAnsi="Arial" w:cs="Arial"/>
        </w:rPr>
        <w:t>įvykdytas</w:t>
      </w:r>
      <w:proofErr w:type="spellEnd"/>
      <w:r w:rsidR="0038176D" w:rsidRPr="0038176D">
        <w:rPr>
          <w:rFonts w:ascii="Arial" w:hAnsi="Arial" w:cs="Arial"/>
        </w:rPr>
        <w:t>“ (EŽTT 1984</w:t>
      </w:r>
      <w:r w:rsidR="00321528">
        <w:rPr>
          <w:rFonts w:ascii="Arial" w:hAnsi="Arial" w:cs="Arial"/>
        </w:rPr>
        <w:t> </w:t>
      </w:r>
      <w:r w:rsidR="0038176D" w:rsidRPr="0038176D">
        <w:rPr>
          <w:rFonts w:ascii="Arial" w:hAnsi="Arial" w:cs="Arial"/>
        </w:rPr>
        <w:t xml:space="preserve">m. </w:t>
      </w:r>
      <w:proofErr w:type="spellStart"/>
      <w:r w:rsidR="0038176D" w:rsidRPr="0038176D">
        <w:rPr>
          <w:rFonts w:ascii="Arial" w:hAnsi="Arial" w:cs="Arial"/>
        </w:rPr>
        <w:t>spalio</w:t>
      </w:r>
      <w:proofErr w:type="spellEnd"/>
      <w:r w:rsidR="0038176D" w:rsidRPr="0038176D">
        <w:rPr>
          <w:rFonts w:ascii="Arial" w:hAnsi="Arial" w:cs="Arial"/>
        </w:rPr>
        <w:t xml:space="preserve"> 26 d. </w:t>
      </w:r>
      <w:proofErr w:type="spellStart"/>
      <w:r w:rsidR="0038176D" w:rsidRPr="0038176D">
        <w:rPr>
          <w:rFonts w:ascii="Arial" w:hAnsi="Arial" w:cs="Arial"/>
        </w:rPr>
        <w:t>sprendimas</w:t>
      </w:r>
      <w:proofErr w:type="spellEnd"/>
      <w:r w:rsidR="0038176D" w:rsidRPr="0038176D">
        <w:rPr>
          <w:rFonts w:ascii="Arial" w:hAnsi="Arial" w:cs="Arial"/>
        </w:rPr>
        <w:t xml:space="preserve"> </w:t>
      </w:r>
      <w:proofErr w:type="spellStart"/>
      <w:r w:rsidR="0038176D" w:rsidRPr="0038176D">
        <w:rPr>
          <w:rFonts w:ascii="Arial" w:hAnsi="Arial" w:cs="Arial"/>
        </w:rPr>
        <w:t>byloje</w:t>
      </w:r>
      <w:proofErr w:type="spellEnd"/>
      <w:r w:rsidR="0038176D" w:rsidRPr="0038176D">
        <w:rPr>
          <w:rFonts w:ascii="Arial" w:hAnsi="Arial" w:cs="Arial"/>
        </w:rPr>
        <w:t xml:space="preserve"> </w:t>
      </w:r>
      <w:r w:rsidR="0038176D" w:rsidRPr="00030F48">
        <w:rPr>
          <w:rFonts w:ascii="Arial" w:hAnsi="Arial" w:cs="Arial"/>
          <w:i/>
          <w:iCs/>
        </w:rPr>
        <w:t xml:space="preserve">De </w:t>
      </w:r>
      <w:proofErr w:type="spellStart"/>
      <w:r w:rsidR="0038176D" w:rsidRPr="00030F48">
        <w:rPr>
          <w:rFonts w:ascii="Arial" w:hAnsi="Arial" w:cs="Arial"/>
          <w:i/>
          <w:iCs/>
        </w:rPr>
        <w:t>Cubber</w:t>
      </w:r>
      <w:proofErr w:type="spellEnd"/>
      <w:r w:rsidR="0038176D" w:rsidRPr="00030F48">
        <w:rPr>
          <w:rFonts w:ascii="Arial" w:hAnsi="Arial" w:cs="Arial"/>
          <w:i/>
          <w:iCs/>
        </w:rPr>
        <w:t xml:space="preserve"> </w:t>
      </w:r>
      <w:proofErr w:type="spellStart"/>
      <w:r w:rsidR="0038176D" w:rsidRPr="00030F48">
        <w:rPr>
          <w:rFonts w:ascii="Arial" w:hAnsi="Arial" w:cs="Arial"/>
          <w:i/>
          <w:iCs/>
        </w:rPr>
        <w:t>prieš</w:t>
      </w:r>
      <w:proofErr w:type="spellEnd"/>
      <w:r w:rsidR="0038176D" w:rsidRPr="00030F48">
        <w:rPr>
          <w:rFonts w:ascii="Arial" w:hAnsi="Arial" w:cs="Arial"/>
          <w:i/>
          <w:iCs/>
        </w:rPr>
        <w:t xml:space="preserve"> </w:t>
      </w:r>
      <w:proofErr w:type="spellStart"/>
      <w:r w:rsidR="0038176D" w:rsidRPr="00030F48">
        <w:rPr>
          <w:rFonts w:ascii="Arial" w:hAnsi="Arial" w:cs="Arial"/>
          <w:i/>
          <w:iCs/>
        </w:rPr>
        <w:t>Belgiją</w:t>
      </w:r>
      <w:proofErr w:type="spellEnd"/>
      <w:r w:rsidR="0038176D" w:rsidRPr="0038176D">
        <w:rPr>
          <w:rFonts w:ascii="Arial" w:hAnsi="Arial" w:cs="Arial"/>
        </w:rPr>
        <w:t xml:space="preserve">, </w:t>
      </w:r>
      <w:proofErr w:type="spellStart"/>
      <w:r w:rsidR="0038176D" w:rsidRPr="0038176D">
        <w:rPr>
          <w:rFonts w:ascii="Arial" w:hAnsi="Arial" w:cs="Arial"/>
        </w:rPr>
        <w:t>peticijos</w:t>
      </w:r>
      <w:proofErr w:type="spellEnd"/>
      <w:r w:rsidR="0038176D" w:rsidRPr="0038176D">
        <w:rPr>
          <w:rFonts w:ascii="Arial" w:hAnsi="Arial" w:cs="Arial"/>
        </w:rPr>
        <w:t xml:space="preserve"> Nr. 9186/80 par.</w:t>
      </w:r>
      <w:r w:rsidR="00321528">
        <w:rPr>
          <w:rFonts w:ascii="Arial" w:hAnsi="Arial" w:cs="Arial"/>
        </w:rPr>
        <w:t> </w:t>
      </w:r>
      <w:r w:rsidR="0038176D" w:rsidRPr="0038176D">
        <w:rPr>
          <w:rFonts w:ascii="Arial" w:hAnsi="Arial" w:cs="Arial"/>
        </w:rPr>
        <w:t>26; 2009</w:t>
      </w:r>
      <w:r w:rsidR="00030F48">
        <w:rPr>
          <w:rFonts w:ascii="Arial" w:hAnsi="Arial" w:cs="Arial"/>
        </w:rPr>
        <w:t> </w:t>
      </w:r>
      <w:r w:rsidR="0038176D" w:rsidRPr="0038176D">
        <w:rPr>
          <w:rFonts w:ascii="Arial" w:hAnsi="Arial" w:cs="Arial"/>
        </w:rPr>
        <w:t xml:space="preserve">m. </w:t>
      </w:r>
      <w:proofErr w:type="spellStart"/>
      <w:r w:rsidR="0038176D" w:rsidRPr="0038176D">
        <w:rPr>
          <w:rFonts w:ascii="Arial" w:hAnsi="Arial" w:cs="Arial"/>
        </w:rPr>
        <w:t>spalio</w:t>
      </w:r>
      <w:proofErr w:type="spellEnd"/>
      <w:r w:rsidR="0038176D" w:rsidRPr="0038176D">
        <w:rPr>
          <w:rFonts w:ascii="Arial" w:hAnsi="Arial" w:cs="Arial"/>
        </w:rPr>
        <w:t xml:space="preserve"> 15 d. </w:t>
      </w:r>
      <w:proofErr w:type="spellStart"/>
      <w:r w:rsidR="0038176D" w:rsidRPr="0038176D">
        <w:rPr>
          <w:rFonts w:ascii="Arial" w:hAnsi="Arial" w:cs="Arial"/>
        </w:rPr>
        <w:t>sprendimas</w:t>
      </w:r>
      <w:proofErr w:type="spellEnd"/>
      <w:r w:rsidR="0038176D" w:rsidRPr="0038176D">
        <w:rPr>
          <w:rFonts w:ascii="Arial" w:hAnsi="Arial" w:cs="Arial"/>
        </w:rPr>
        <w:t xml:space="preserve"> </w:t>
      </w:r>
      <w:proofErr w:type="spellStart"/>
      <w:r w:rsidR="0038176D" w:rsidRPr="0038176D">
        <w:rPr>
          <w:rFonts w:ascii="Arial" w:hAnsi="Arial" w:cs="Arial"/>
        </w:rPr>
        <w:t>byloje</w:t>
      </w:r>
      <w:proofErr w:type="spellEnd"/>
      <w:r w:rsidR="0038176D" w:rsidRPr="0038176D">
        <w:rPr>
          <w:rFonts w:ascii="Arial" w:hAnsi="Arial" w:cs="Arial"/>
        </w:rPr>
        <w:t xml:space="preserve"> </w:t>
      </w:r>
      <w:r w:rsidR="0038176D" w:rsidRPr="00030F48">
        <w:rPr>
          <w:rFonts w:ascii="Arial" w:hAnsi="Arial" w:cs="Arial"/>
          <w:i/>
          <w:iCs/>
        </w:rPr>
        <w:t xml:space="preserve">Micallef </w:t>
      </w:r>
      <w:proofErr w:type="spellStart"/>
      <w:r w:rsidR="0038176D" w:rsidRPr="00030F48">
        <w:rPr>
          <w:rFonts w:ascii="Arial" w:hAnsi="Arial" w:cs="Arial"/>
          <w:i/>
          <w:iCs/>
        </w:rPr>
        <w:t>prieš</w:t>
      </w:r>
      <w:proofErr w:type="spellEnd"/>
      <w:r w:rsidR="0038176D" w:rsidRPr="00030F48">
        <w:rPr>
          <w:rFonts w:ascii="Arial" w:hAnsi="Arial" w:cs="Arial"/>
          <w:i/>
          <w:iCs/>
        </w:rPr>
        <w:t xml:space="preserve"> </w:t>
      </w:r>
      <w:proofErr w:type="spellStart"/>
      <w:r w:rsidR="0038176D" w:rsidRPr="00030F48">
        <w:rPr>
          <w:rFonts w:ascii="Arial" w:hAnsi="Arial" w:cs="Arial"/>
          <w:i/>
          <w:iCs/>
        </w:rPr>
        <w:t>Maltą</w:t>
      </w:r>
      <w:proofErr w:type="spellEnd"/>
      <w:r w:rsidR="0038176D" w:rsidRPr="0038176D">
        <w:rPr>
          <w:rFonts w:ascii="Arial" w:hAnsi="Arial" w:cs="Arial"/>
        </w:rPr>
        <w:t xml:space="preserve">, </w:t>
      </w:r>
      <w:proofErr w:type="spellStart"/>
      <w:r w:rsidR="0038176D" w:rsidRPr="0038176D">
        <w:rPr>
          <w:rFonts w:ascii="Arial" w:hAnsi="Arial" w:cs="Arial"/>
        </w:rPr>
        <w:t>peticijos</w:t>
      </w:r>
      <w:proofErr w:type="spellEnd"/>
      <w:r w:rsidR="0038176D" w:rsidRPr="0038176D">
        <w:rPr>
          <w:rFonts w:ascii="Arial" w:hAnsi="Arial" w:cs="Arial"/>
        </w:rPr>
        <w:t xml:space="preserve"> Nr. 17056/06, par. 98). Nuo to </w:t>
      </w:r>
      <w:proofErr w:type="spellStart"/>
      <w:r w:rsidR="0038176D" w:rsidRPr="0038176D">
        <w:rPr>
          <w:rFonts w:ascii="Arial" w:hAnsi="Arial" w:cs="Arial"/>
        </w:rPr>
        <w:t>priklauso</w:t>
      </w:r>
      <w:proofErr w:type="spellEnd"/>
      <w:r w:rsidR="0038176D" w:rsidRPr="0038176D">
        <w:rPr>
          <w:rFonts w:ascii="Arial" w:hAnsi="Arial" w:cs="Arial"/>
        </w:rPr>
        <w:t xml:space="preserve"> </w:t>
      </w:r>
      <w:proofErr w:type="spellStart"/>
      <w:r w:rsidR="0038176D" w:rsidRPr="0038176D">
        <w:rPr>
          <w:rFonts w:ascii="Arial" w:hAnsi="Arial" w:cs="Arial"/>
        </w:rPr>
        <w:t>pasitikėjimas</w:t>
      </w:r>
      <w:proofErr w:type="spellEnd"/>
      <w:r w:rsidR="0038176D" w:rsidRPr="0038176D">
        <w:rPr>
          <w:rFonts w:ascii="Arial" w:hAnsi="Arial" w:cs="Arial"/>
        </w:rPr>
        <w:t xml:space="preserve">, </w:t>
      </w:r>
      <w:proofErr w:type="spellStart"/>
      <w:r w:rsidR="0038176D" w:rsidRPr="0038176D">
        <w:rPr>
          <w:rFonts w:ascii="Arial" w:hAnsi="Arial" w:cs="Arial"/>
        </w:rPr>
        <w:t>kurį</w:t>
      </w:r>
      <w:proofErr w:type="spellEnd"/>
      <w:r w:rsidR="0038176D" w:rsidRPr="0038176D">
        <w:rPr>
          <w:rFonts w:ascii="Arial" w:hAnsi="Arial" w:cs="Arial"/>
        </w:rPr>
        <w:t xml:space="preserve"> </w:t>
      </w:r>
      <w:proofErr w:type="spellStart"/>
      <w:r w:rsidR="0038176D" w:rsidRPr="0038176D">
        <w:rPr>
          <w:rFonts w:ascii="Arial" w:hAnsi="Arial" w:cs="Arial"/>
        </w:rPr>
        <w:t>demokratinėje</w:t>
      </w:r>
      <w:proofErr w:type="spellEnd"/>
      <w:r w:rsidR="0038176D" w:rsidRPr="0038176D">
        <w:rPr>
          <w:rFonts w:ascii="Arial" w:hAnsi="Arial" w:cs="Arial"/>
        </w:rPr>
        <w:t xml:space="preserve"> </w:t>
      </w:r>
      <w:proofErr w:type="spellStart"/>
      <w:r w:rsidR="0038176D" w:rsidRPr="0038176D">
        <w:rPr>
          <w:rFonts w:ascii="Arial" w:hAnsi="Arial" w:cs="Arial"/>
        </w:rPr>
        <w:t>visuomenėje</w:t>
      </w:r>
      <w:proofErr w:type="spellEnd"/>
      <w:r w:rsidR="0038176D" w:rsidRPr="0038176D">
        <w:rPr>
          <w:rFonts w:ascii="Arial" w:hAnsi="Arial" w:cs="Arial"/>
        </w:rPr>
        <w:t xml:space="preserve"> </w:t>
      </w:r>
      <w:proofErr w:type="spellStart"/>
      <w:r w:rsidR="0038176D" w:rsidRPr="0038176D">
        <w:rPr>
          <w:rFonts w:ascii="Arial" w:hAnsi="Arial" w:cs="Arial"/>
        </w:rPr>
        <w:t>teismai</w:t>
      </w:r>
      <w:proofErr w:type="spellEnd"/>
      <w:r w:rsidR="0038176D" w:rsidRPr="0038176D">
        <w:rPr>
          <w:rFonts w:ascii="Arial" w:hAnsi="Arial" w:cs="Arial"/>
        </w:rPr>
        <w:t xml:space="preserve"> </w:t>
      </w:r>
      <w:proofErr w:type="spellStart"/>
      <w:r w:rsidR="0038176D" w:rsidRPr="0038176D">
        <w:rPr>
          <w:rFonts w:ascii="Arial" w:hAnsi="Arial" w:cs="Arial"/>
        </w:rPr>
        <w:t>turi</w:t>
      </w:r>
      <w:proofErr w:type="spellEnd"/>
      <w:r w:rsidR="0038176D" w:rsidRPr="0038176D">
        <w:rPr>
          <w:rFonts w:ascii="Arial" w:hAnsi="Arial" w:cs="Arial"/>
        </w:rPr>
        <w:t xml:space="preserve"> </w:t>
      </w:r>
      <w:proofErr w:type="spellStart"/>
      <w:r w:rsidR="0038176D" w:rsidRPr="0038176D">
        <w:rPr>
          <w:rFonts w:ascii="Arial" w:hAnsi="Arial" w:cs="Arial"/>
        </w:rPr>
        <w:t>įkvėpti</w:t>
      </w:r>
      <w:proofErr w:type="spellEnd"/>
      <w:r w:rsidR="0038176D" w:rsidRPr="0038176D">
        <w:rPr>
          <w:rFonts w:ascii="Arial" w:hAnsi="Arial" w:cs="Arial"/>
        </w:rPr>
        <w:t xml:space="preserve"> </w:t>
      </w:r>
      <w:proofErr w:type="spellStart"/>
      <w:r w:rsidR="0038176D" w:rsidRPr="0038176D">
        <w:rPr>
          <w:rFonts w:ascii="Arial" w:hAnsi="Arial" w:cs="Arial"/>
        </w:rPr>
        <w:t>žmonėms</w:t>
      </w:r>
      <w:proofErr w:type="spellEnd"/>
      <w:r w:rsidR="0038176D" w:rsidRPr="0038176D">
        <w:rPr>
          <w:rFonts w:ascii="Arial" w:hAnsi="Arial" w:cs="Arial"/>
        </w:rPr>
        <w:t xml:space="preserve"> </w:t>
      </w:r>
      <w:proofErr w:type="spellStart"/>
      <w:r w:rsidR="0038176D" w:rsidRPr="0038176D">
        <w:rPr>
          <w:rFonts w:ascii="Arial" w:hAnsi="Arial" w:cs="Arial"/>
        </w:rPr>
        <w:t>ir</w:t>
      </w:r>
      <w:proofErr w:type="spellEnd"/>
      <w:r w:rsidR="0038176D" w:rsidRPr="0038176D">
        <w:rPr>
          <w:rFonts w:ascii="Arial" w:hAnsi="Arial" w:cs="Arial"/>
        </w:rPr>
        <w:t xml:space="preserve"> </w:t>
      </w:r>
      <w:proofErr w:type="spellStart"/>
      <w:r w:rsidR="0038176D" w:rsidRPr="0038176D">
        <w:rPr>
          <w:rFonts w:ascii="Arial" w:hAnsi="Arial" w:cs="Arial"/>
        </w:rPr>
        <w:t>visų</w:t>
      </w:r>
      <w:proofErr w:type="spellEnd"/>
      <w:r w:rsidR="0038176D" w:rsidRPr="0038176D">
        <w:rPr>
          <w:rFonts w:ascii="Arial" w:hAnsi="Arial" w:cs="Arial"/>
        </w:rPr>
        <w:t xml:space="preserve"> </w:t>
      </w:r>
      <w:proofErr w:type="spellStart"/>
      <w:r w:rsidR="0038176D" w:rsidRPr="0038176D">
        <w:rPr>
          <w:rFonts w:ascii="Arial" w:hAnsi="Arial" w:cs="Arial"/>
        </w:rPr>
        <w:t>pirma</w:t>
      </w:r>
      <w:proofErr w:type="spellEnd"/>
      <w:r w:rsidR="0038176D" w:rsidRPr="0038176D">
        <w:rPr>
          <w:rFonts w:ascii="Arial" w:hAnsi="Arial" w:cs="Arial"/>
        </w:rPr>
        <w:t xml:space="preserve"> </w:t>
      </w:r>
      <w:proofErr w:type="spellStart"/>
      <w:r w:rsidR="0038176D" w:rsidRPr="0038176D">
        <w:rPr>
          <w:rFonts w:ascii="Arial" w:hAnsi="Arial" w:cs="Arial"/>
        </w:rPr>
        <w:t>bylos</w:t>
      </w:r>
      <w:proofErr w:type="spellEnd"/>
      <w:r w:rsidR="0038176D" w:rsidRPr="0038176D">
        <w:rPr>
          <w:rFonts w:ascii="Arial" w:hAnsi="Arial" w:cs="Arial"/>
        </w:rPr>
        <w:t xml:space="preserve"> </w:t>
      </w:r>
      <w:proofErr w:type="spellStart"/>
      <w:r w:rsidR="0038176D" w:rsidRPr="0038176D">
        <w:rPr>
          <w:rFonts w:ascii="Arial" w:hAnsi="Arial" w:cs="Arial"/>
        </w:rPr>
        <w:t>šalims</w:t>
      </w:r>
      <w:proofErr w:type="spellEnd"/>
      <w:r w:rsidR="0038176D" w:rsidRPr="0038176D">
        <w:rPr>
          <w:rFonts w:ascii="Arial" w:hAnsi="Arial" w:cs="Arial"/>
        </w:rPr>
        <w:t xml:space="preserve">. </w:t>
      </w:r>
      <w:proofErr w:type="spellStart"/>
      <w:r w:rsidR="0038176D" w:rsidRPr="0038176D">
        <w:rPr>
          <w:rFonts w:ascii="Arial" w:hAnsi="Arial" w:cs="Arial"/>
        </w:rPr>
        <w:t>Šiuo</w:t>
      </w:r>
      <w:proofErr w:type="spellEnd"/>
      <w:r w:rsidR="0038176D" w:rsidRPr="0038176D">
        <w:rPr>
          <w:rFonts w:ascii="Arial" w:hAnsi="Arial" w:cs="Arial"/>
        </w:rPr>
        <w:t xml:space="preserve"> </w:t>
      </w:r>
      <w:proofErr w:type="spellStart"/>
      <w:r w:rsidR="0038176D" w:rsidRPr="0038176D">
        <w:rPr>
          <w:rFonts w:ascii="Arial" w:hAnsi="Arial" w:cs="Arial"/>
        </w:rPr>
        <w:t>atžvilgiu</w:t>
      </w:r>
      <w:proofErr w:type="spellEnd"/>
      <w:r w:rsidR="0038176D" w:rsidRPr="0038176D">
        <w:rPr>
          <w:rFonts w:ascii="Arial" w:hAnsi="Arial" w:cs="Arial"/>
        </w:rPr>
        <w:t xml:space="preserve"> net </w:t>
      </w:r>
      <w:proofErr w:type="spellStart"/>
      <w:r w:rsidR="0038176D" w:rsidRPr="0038176D">
        <w:rPr>
          <w:rFonts w:ascii="Arial" w:hAnsi="Arial" w:cs="Arial"/>
        </w:rPr>
        <w:t>įtarimas</w:t>
      </w:r>
      <w:proofErr w:type="spellEnd"/>
      <w:r w:rsidR="0038176D" w:rsidRPr="0038176D">
        <w:rPr>
          <w:rFonts w:ascii="Arial" w:hAnsi="Arial" w:cs="Arial"/>
        </w:rPr>
        <w:t xml:space="preserve"> </w:t>
      </w:r>
      <w:proofErr w:type="spellStart"/>
      <w:r w:rsidR="0038176D" w:rsidRPr="0038176D">
        <w:rPr>
          <w:rFonts w:ascii="Arial" w:hAnsi="Arial" w:cs="Arial"/>
        </w:rPr>
        <w:t>gali</w:t>
      </w:r>
      <w:proofErr w:type="spellEnd"/>
      <w:r w:rsidR="0038176D" w:rsidRPr="0038176D">
        <w:rPr>
          <w:rFonts w:ascii="Arial" w:hAnsi="Arial" w:cs="Arial"/>
        </w:rPr>
        <w:t xml:space="preserve"> </w:t>
      </w:r>
      <w:proofErr w:type="spellStart"/>
      <w:r w:rsidR="0038176D" w:rsidRPr="0038176D">
        <w:rPr>
          <w:rFonts w:ascii="Arial" w:hAnsi="Arial" w:cs="Arial"/>
        </w:rPr>
        <w:t>turėti</w:t>
      </w:r>
      <w:proofErr w:type="spellEnd"/>
      <w:r w:rsidR="0038176D" w:rsidRPr="0038176D">
        <w:rPr>
          <w:rFonts w:ascii="Arial" w:hAnsi="Arial" w:cs="Arial"/>
        </w:rPr>
        <w:t xml:space="preserve"> tam </w:t>
      </w:r>
      <w:proofErr w:type="spellStart"/>
      <w:r w:rsidR="0038176D" w:rsidRPr="0038176D">
        <w:rPr>
          <w:rFonts w:ascii="Arial" w:hAnsi="Arial" w:cs="Arial"/>
        </w:rPr>
        <w:t>tikrą</w:t>
      </w:r>
      <w:proofErr w:type="spellEnd"/>
      <w:r w:rsidR="0038176D" w:rsidRPr="0038176D">
        <w:rPr>
          <w:rFonts w:ascii="Arial" w:hAnsi="Arial" w:cs="Arial"/>
        </w:rPr>
        <w:t xml:space="preserve"> </w:t>
      </w:r>
      <w:proofErr w:type="spellStart"/>
      <w:r w:rsidR="0038176D" w:rsidRPr="0038176D">
        <w:rPr>
          <w:rFonts w:ascii="Arial" w:hAnsi="Arial" w:cs="Arial"/>
        </w:rPr>
        <w:t>reikšmę</w:t>
      </w:r>
      <w:proofErr w:type="spellEnd"/>
      <w:r w:rsidR="0038176D" w:rsidRPr="0038176D">
        <w:rPr>
          <w:rFonts w:ascii="Arial" w:hAnsi="Arial" w:cs="Arial"/>
        </w:rPr>
        <w:t xml:space="preserve">, </w:t>
      </w:r>
      <w:proofErr w:type="spellStart"/>
      <w:r w:rsidR="0038176D" w:rsidRPr="0038176D">
        <w:rPr>
          <w:rFonts w:ascii="Arial" w:hAnsi="Arial" w:cs="Arial"/>
        </w:rPr>
        <w:t>todėl</w:t>
      </w:r>
      <w:proofErr w:type="spellEnd"/>
      <w:r w:rsidR="0038176D" w:rsidRPr="0038176D">
        <w:rPr>
          <w:rFonts w:ascii="Arial" w:hAnsi="Arial" w:cs="Arial"/>
        </w:rPr>
        <w:t xml:space="preserve"> </w:t>
      </w:r>
      <w:proofErr w:type="spellStart"/>
      <w:r w:rsidR="0038176D" w:rsidRPr="0038176D">
        <w:rPr>
          <w:rFonts w:ascii="Arial" w:hAnsi="Arial" w:cs="Arial"/>
        </w:rPr>
        <w:t>kiekvienas</w:t>
      </w:r>
      <w:proofErr w:type="spellEnd"/>
      <w:r w:rsidR="0038176D" w:rsidRPr="0038176D">
        <w:rPr>
          <w:rFonts w:ascii="Arial" w:hAnsi="Arial" w:cs="Arial"/>
        </w:rPr>
        <w:t xml:space="preserve"> </w:t>
      </w:r>
      <w:proofErr w:type="spellStart"/>
      <w:r w:rsidR="0038176D" w:rsidRPr="0038176D">
        <w:rPr>
          <w:rFonts w:ascii="Arial" w:hAnsi="Arial" w:cs="Arial"/>
        </w:rPr>
        <w:t>teisėjas</w:t>
      </w:r>
      <w:proofErr w:type="spellEnd"/>
      <w:r w:rsidR="0038176D" w:rsidRPr="0038176D">
        <w:rPr>
          <w:rFonts w:ascii="Arial" w:hAnsi="Arial" w:cs="Arial"/>
        </w:rPr>
        <w:t xml:space="preserve">, </w:t>
      </w:r>
      <w:proofErr w:type="spellStart"/>
      <w:r w:rsidR="0038176D" w:rsidRPr="0038176D">
        <w:rPr>
          <w:rFonts w:ascii="Arial" w:hAnsi="Arial" w:cs="Arial"/>
        </w:rPr>
        <w:t>dėl</w:t>
      </w:r>
      <w:proofErr w:type="spellEnd"/>
      <w:r w:rsidR="0038176D" w:rsidRPr="0038176D">
        <w:rPr>
          <w:rFonts w:ascii="Arial" w:hAnsi="Arial" w:cs="Arial"/>
        </w:rPr>
        <w:t xml:space="preserve"> </w:t>
      </w:r>
      <w:proofErr w:type="spellStart"/>
      <w:r w:rsidR="0038176D" w:rsidRPr="0038176D">
        <w:rPr>
          <w:rFonts w:ascii="Arial" w:hAnsi="Arial" w:cs="Arial"/>
        </w:rPr>
        <w:t>kurio</w:t>
      </w:r>
      <w:proofErr w:type="spellEnd"/>
      <w:r w:rsidR="0038176D" w:rsidRPr="0038176D">
        <w:rPr>
          <w:rFonts w:ascii="Arial" w:hAnsi="Arial" w:cs="Arial"/>
        </w:rPr>
        <w:t xml:space="preserve"> </w:t>
      </w:r>
      <w:proofErr w:type="spellStart"/>
      <w:r w:rsidR="0038176D" w:rsidRPr="0038176D">
        <w:rPr>
          <w:rFonts w:ascii="Arial" w:hAnsi="Arial" w:cs="Arial"/>
        </w:rPr>
        <w:t>šališkumo</w:t>
      </w:r>
      <w:proofErr w:type="spellEnd"/>
      <w:r w:rsidR="0038176D" w:rsidRPr="0038176D">
        <w:rPr>
          <w:rFonts w:ascii="Arial" w:hAnsi="Arial" w:cs="Arial"/>
        </w:rPr>
        <w:t xml:space="preserve"> </w:t>
      </w:r>
      <w:proofErr w:type="spellStart"/>
      <w:r w:rsidR="0038176D" w:rsidRPr="0038176D">
        <w:rPr>
          <w:rFonts w:ascii="Arial" w:hAnsi="Arial" w:cs="Arial"/>
        </w:rPr>
        <w:t>gali</w:t>
      </w:r>
      <w:proofErr w:type="spellEnd"/>
      <w:r w:rsidR="0038176D" w:rsidRPr="0038176D">
        <w:rPr>
          <w:rFonts w:ascii="Arial" w:hAnsi="Arial" w:cs="Arial"/>
        </w:rPr>
        <w:t xml:space="preserve"> </w:t>
      </w:r>
      <w:proofErr w:type="spellStart"/>
      <w:r w:rsidR="0038176D" w:rsidRPr="0038176D">
        <w:rPr>
          <w:rFonts w:ascii="Arial" w:hAnsi="Arial" w:cs="Arial"/>
        </w:rPr>
        <w:t>kilti</w:t>
      </w:r>
      <w:proofErr w:type="spellEnd"/>
      <w:r w:rsidR="0038176D" w:rsidRPr="0038176D">
        <w:rPr>
          <w:rFonts w:ascii="Arial" w:hAnsi="Arial" w:cs="Arial"/>
        </w:rPr>
        <w:t xml:space="preserve"> </w:t>
      </w:r>
      <w:proofErr w:type="spellStart"/>
      <w:r w:rsidR="0038176D" w:rsidRPr="0038176D">
        <w:rPr>
          <w:rFonts w:ascii="Arial" w:hAnsi="Arial" w:cs="Arial"/>
        </w:rPr>
        <w:t>teisėtų</w:t>
      </w:r>
      <w:proofErr w:type="spellEnd"/>
      <w:r w:rsidR="0038176D" w:rsidRPr="0038176D">
        <w:rPr>
          <w:rFonts w:ascii="Arial" w:hAnsi="Arial" w:cs="Arial"/>
        </w:rPr>
        <w:t xml:space="preserve"> (</w:t>
      </w:r>
      <w:proofErr w:type="spellStart"/>
      <w:r w:rsidR="0038176D" w:rsidRPr="0038176D">
        <w:rPr>
          <w:rFonts w:ascii="Arial" w:hAnsi="Arial" w:cs="Arial"/>
        </w:rPr>
        <w:t>pagrįstų</w:t>
      </w:r>
      <w:proofErr w:type="spellEnd"/>
      <w:r w:rsidR="0038176D" w:rsidRPr="0038176D">
        <w:rPr>
          <w:rFonts w:ascii="Arial" w:hAnsi="Arial" w:cs="Arial"/>
        </w:rPr>
        <w:t xml:space="preserve">) </w:t>
      </w:r>
      <w:proofErr w:type="spellStart"/>
      <w:r w:rsidR="0038176D" w:rsidRPr="0038176D">
        <w:rPr>
          <w:rFonts w:ascii="Arial" w:hAnsi="Arial" w:cs="Arial"/>
        </w:rPr>
        <w:t>abejonių</w:t>
      </w:r>
      <w:proofErr w:type="spellEnd"/>
      <w:r w:rsidR="0038176D" w:rsidRPr="0038176D">
        <w:rPr>
          <w:rFonts w:ascii="Arial" w:hAnsi="Arial" w:cs="Arial"/>
        </w:rPr>
        <w:t xml:space="preserve">, </w:t>
      </w:r>
      <w:proofErr w:type="spellStart"/>
      <w:r w:rsidR="0038176D" w:rsidRPr="0038176D">
        <w:rPr>
          <w:rFonts w:ascii="Arial" w:hAnsi="Arial" w:cs="Arial"/>
        </w:rPr>
        <w:t>turi</w:t>
      </w:r>
      <w:proofErr w:type="spellEnd"/>
      <w:r w:rsidR="0038176D" w:rsidRPr="0038176D">
        <w:rPr>
          <w:rFonts w:ascii="Arial" w:hAnsi="Arial" w:cs="Arial"/>
        </w:rPr>
        <w:t xml:space="preserve"> </w:t>
      </w:r>
      <w:proofErr w:type="spellStart"/>
      <w:r w:rsidR="0038176D" w:rsidRPr="0038176D">
        <w:rPr>
          <w:rFonts w:ascii="Arial" w:hAnsi="Arial" w:cs="Arial"/>
        </w:rPr>
        <w:t>nusišalinti</w:t>
      </w:r>
      <w:proofErr w:type="spellEnd"/>
      <w:r w:rsidR="0038176D" w:rsidRPr="0038176D">
        <w:rPr>
          <w:rFonts w:ascii="Arial" w:hAnsi="Arial" w:cs="Arial"/>
        </w:rPr>
        <w:t xml:space="preserve"> (EŽTT 1998 m. </w:t>
      </w:r>
      <w:proofErr w:type="spellStart"/>
      <w:r w:rsidR="0038176D" w:rsidRPr="0038176D">
        <w:rPr>
          <w:rFonts w:ascii="Arial" w:hAnsi="Arial" w:cs="Arial"/>
        </w:rPr>
        <w:t>spalio</w:t>
      </w:r>
      <w:proofErr w:type="spellEnd"/>
      <w:r w:rsidR="0038176D" w:rsidRPr="0038176D">
        <w:rPr>
          <w:rFonts w:ascii="Arial" w:hAnsi="Arial" w:cs="Arial"/>
        </w:rPr>
        <w:t xml:space="preserve"> 28 d. </w:t>
      </w:r>
      <w:proofErr w:type="spellStart"/>
      <w:r w:rsidR="0038176D" w:rsidRPr="0038176D">
        <w:rPr>
          <w:rFonts w:ascii="Arial" w:hAnsi="Arial" w:cs="Arial"/>
        </w:rPr>
        <w:t>sprendimas</w:t>
      </w:r>
      <w:proofErr w:type="spellEnd"/>
      <w:r w:rsidR="0038176D" w:rsidRPr="0038176D">
        <w:rPr>
          <w:rFonts w:ascii="Arial" w:hAnsi="Arial" w:cs="Arial"/>
        </w:rPr>
        <w:t xml:space="preserve"> </w:t>
      </w:r>
      <w:proofErr w:type="spellStart"/>
      <w:r w:rsidR="0038176D" w:rsidRPr="0038176D">
        <w:rPr>
          <w:rFonts w:ascii="Arial" w:hAnsi="Arial" w:cs="Arial"/>
        </w:rPr>
        <w:t>byloje</w:t>
      </w:r>
      <w:proofErr w:type="spellEnd"/>
      <w:r w:rsidR="0038176D" w:rsidRPr="0038176D">
        <w:rPr>
          <w:rFonts w:ascii="Arial" w:hAnsi="Arial" w:cs="Arial"/>
        </w:rPr>
        <w:t xml:space="preserve"> </w:t>
      </w:r>
      <w:r w:rsidR="0038176D" w:rsidRPr="00030F48">
        <w:rPr>
          <w:rFonts w:ascii="Arial" w:hAnsi="Arial" w:cs="Arial"/>
          <w:i/>
          <w:iCs/>
        </w:rPr>
        <w:t xml:space="preserve">Castillo Algar </w:t>
      </w:r>
      <w:proofErr w:type="spellStart"/>
      <w:r w:rsidR="0038176D" w:rsidRPr="00030F48">
        <w:rPr>
          <w:rFonts w:ascii="Arial" w:hAnsi="Arial" w:cs="Arial"/>
          <w:i/>
          <w:iCs/>
        </w:rPr>
        <w:t>prieš</w:t>
      </w:r>
      <w:proofErr w:type="spellEnd"/>
      <w:r w:rsidR="0038176D" w:rsidRPr="00030F48">
        <w:rPr>
          <w:rFonts w:ascii="Arial" w:hAnsi="Arial" w:cs="Arial"/>
          <w:i/>
          <w:iCs/>
        </w:rPr>
        <w:t xml:space="preserve"> </w:t>
      </w:r>
      <w:proofErr w:type="spellStart"/>
      <w:r w:rsidR="0038176D" w:rsidRPr="00030F48">
        <w:rPr>
          <w:rFonts w:ascii="Arial" w:hAnsi="Arial" w:cs="Arial"/>
          <w:i/>
          <w:iCs/>
        </w:rPr>
        <w:t>Ispaniją</w:t>
      </w:r>
      <w:proofErr w:type="spellEnd"/>
      <w:r w:rsidR="0038176D" w:rsidRPr="0038176D">
        <w:rPr>
          <w:rFonts w:ascii="Arial" w:hAnsi="Arial" w:cs="Arial"/>
        </w:rPr>
        <w:t xml:space="preserve">, </w:t>
      </w:r>
      <w:proofErr w:type="spellStart"/>
      <w:r w:rsidR="0038176D" w:rsidRPr="0038176D">
        <w:rPr>
          <w:rFonts w:ascii="Arial" w:hAnsi="Arial" w:cs="Arial"/>
        </w:rPr>
        <w:t>peticijos</w:t>
      </w:r>
      <w:proofErr w:type="spellEnd"/>
      <w:r w:rsidR="0038176D" w:rsidRPr="0038176D">
        <w:rPr>
          <w:rFonts w:ascii="Arial" w:hAnsi="Arial" w:cs="Arial"/>
        </w:rPr>
        <w:t xml:space="preserve"> Nr.</w:t>
      </w:r>
      <w:r w:rsidR="00030F48">
        <w:rPr>
          <w:rFonts w:ascii="Arial" w:hAnsi="Arial" w:cs="Arial"/>
        </w:rPr>
        <w:t> </w:t>
      </w:r>
      <w:r w:rsidR="0038176D" w:rsidRPr="0038176D">
        <w:rPr>
          <w:rFonts w:ascii="Arial" w:hAnsi="Arial" w:cs="Arial"/>
        </w:rPr>
        <w:t xml:space="preserve">28194/95, par. 45). Nors </w:t>
      </w:r>
      <w:proofErr w:type="spellStart"/>
      <w:r w:rsidR="0038176D" w:rsidRPr="0038176D">
        <w:rPr>
          <w:rFonts w:ascii="Arial" w:hAnsi="Arial" w:cs="Arial"/>
        </w:rPr>
        <w:t>asmens</w:t>
      </w:r>
      <w:proofErr w:type="spellEnd"/>
      <w:r w:rsidR="0038176D" w:rsidRPr="0038176D">
        <w:rPr>
          <w:rFonts w:ascii="Arial" w:hAnsi="Arial" w:cs="Arial"/>
        </w:rPr>
        <w:t xml:space="preserve"> </w:t>
      </w:r>
      <w:proofErr w:type="spellStart"/>
      <w:r w:rsidR="0038176D" w:rsidRPr="0038176D">
        <w:rPr>
          <w:rFonts w:ascii="Arial" w:hAnsi="Arial" w:cs="Arial"/>
        </w:rPr>
        <w:t>nuogąstavimai</w:t>
      </w:r>
      <w:proofErr w:type="spellEnd"/>
      <w:r w:rsidR="0038176D" w:rsidRPr="0038176D">
        <w:rPr>
          <w:rFonts w:ascii="Arial" w:hAnsi="Arial" w:cs="Arial"/>
        </w:rPr>
        <w:t xml:space="preserve"> </w:t>
      </w:r>
      <w:proofErr w:type="spellStart"/>
      <w:r w:rsidR="0038176D" w:rsidRPr="0038176D">
        <w:rPr>
          <w:rFonts w:ascii="Arial" w:hAnsi="Arial" w:cs="Arial"/>
        </w:rPr>
        <w:t>yra</w:t>
      </w:r>
      <w:proofErr w:type="spellEnd"/>
      <w:r w:rsidR="0038176D" w:rsidRPr="0038176D">
        <w:rPr>
          <w:rFonts w:ascii="Arial" w:hAnsi="Arial" w:cs="Arial"/>
        </w:rPr>
        <w:t xml:space="preserve"> </w:t>
      </w:r>
      <w:proofErr w:type="spellStart"/>
      <w:r w:rsidR="0038176D" w:rsidRPr="0038176D">
        <w:rPr>
          <w:rFonts w:ascii="Arial" w:hAnsi="Arial" w:cs="Arial"/>
        </w:rPr>
        <w:t>svarbūs</w:t>
      </w:r>
      <w:proofErr w:type="spellEnd"/>
      <w:r w:rsidR="0038176D" w:rsidRPr="0038176D">
        <w:rPr>
          <w:rFonts w:ascii="Arial" w:hAnsi="Arial" w:cs="Arial"/>
        </w:rPr>
        <w:t xml:space="preserve">, </w:t>
      </w:r>
      <w:proofErr w:type="spellStart"/>
      <w:r w:rsidR="0038176D" w:rsidRPr="0038176D">
        <w:rPr>
          <w:rFonts w:ascii="Arial" w:hAnsi="Arial" w:cs="Arial"/>
        </w:rPr>
        <w:t>tačiau</w:t>
      </w:r>
      <w:proofErr w:type="spellEnd"/>
      <w:r w:rsidR="0038176D" w:rsidRPr="0038176D">
        <w:rPr>
          <w:rFonts w:ascii="Arial" w:hAnsi="Arial" w:cs="Arial"/>
        </w:rPr>
        <w:t xml:space="preserve"> </w:t>
      </w:r>
      <w:proofErr w:type="spellStart"/>
      <w:r w:rsidR="0038176D" w:rsidRPr="0038176D">
        <w:rPr>
          <w:rFonts w:ascii="Arial" w:hAnsi="Arial" w:cs="Arial"/>
        </w:rPr>
        <w:t>nėra</w:t>
      </w:r>
      <w:proofErr w:type="spellEnd"/>
      <w:r w:rsidR="0038176D" w:rsidRPr="0038176D">
        <w:rPr>
          <w:rFonts w:ascii="Arial" w:hAnsi="Arial" w:cs="Arial"/>
        </w:rPr>
        <w:t xml:space="preserve"> </w:t>
      </w:r>
      <w:proofErr w:type="spellStart"/>
      <w:r w:rsidR="0038176D" w:rsidRPr="0038176D">
        <w:rPr>
          <w:rFonts w:ascii="Arial" w:hAnsi="Arial" w:cs="Arial"/>
        </w:rPr>
        <w:t>lemiami</w:t>
      </w:r>
      <w:proofErr w:type="spellEnd"/>
      <w:r w:rsidR="0038176D" w:rsidRPr="0038176D">
        <w:rPr>
          <w:rFonts w:ascii="Arial" w:hAnsi="Arial" w:cs="Arial"/>
        </w:rPr>
        <w:t xml:space="preserve">, </w:t>
      </w:r>
      <w:proofErr w:type="spellStart"/>
      <w:r w:rsidR="0038176D" w:rsidRPr="0038176D">
        <w:rPr>
          <w:rFonts w:ascii="Arial" w:hAnsi="Arial" w:cs="Arial"/>
        </w:rPr>
        <w:t>sprendžiant</w:t>
      </w:r>
      <w:proofErr w:type="spellEnd"/>
      <w:r w:rsidR="0038176D" w:rsidRPr="0038176D">
        <w:rPr>
          <w:rFonts w:ascii="Arial" w:hAnsi="Arial" w:cs="Arial"/>
        </w:rPr>
        <w:t xml:space="preserve"> </w:t>
      </w:r>
      <w:proofErr w:type="spellStart"/>
      <w:r w:rsidR="0038176D" w:rsidRPr="0038176D">
        <w:rPr>
          <w:rFonts w:ascii="Arial" w:hAnsi="Arial" w:cs="Arial"/>
        </w:rPr>
        <w:t>dėl</w:t>
      </w:r>
      <w:proofErr w:type="spellEnd"/>
      <w:r w:rsidR="0038176D" w:rsidRPr="0038176D">
        <w:rPr>
          <w:rFonts w:ascii="Arial" w:hAnsi="Arial" w:cs="Arial"/>
        </w:rPr>
        <w:t xml:space="preserve"> </w:t>
      </w:r>
      <w:proofErr w:type="spellStart"/>
      <w:r w:rsidR="0038176D" w:rsidRPr="0038176D">
        <w:rPr>
          <w:rFonts w:ascii="Arial" w:hAnsi="Arial" w:cs="Arial"/>
        </w:rPr>
        <w:t>teisėjo</w:t>
      </w:r>
      <w:proofErr w:type="spellEnd"/>
      <w:r w:rsidR="0038176D" w:rsidRPr="0038176D">
        <w:rPr>
          <w:rFonts w:ascii="Arial" w:hAnsi="Arial" w:cs="Arial"/>
        </w:rPr>
        <w:t xml:space="preserve"> </w:t>
      </w:r>
      <w:proofErr w:type="spellStart"/>
      <w:r w:rsidR="0038176D" w:rsidRPr="0038176D">
        <w:rPr>
          <w:rFonts w:ascii="Arial" w:hAnsi="Arial" w:cs="Arial"/>
        </w:rPr>
        <w:t>nešališkumo</w:t>
      </w:r>
      <w:proofErr w:type="spellEnd"/>
      <w:r w:rsidR="0038176D" w:rsidRPr="0038176D">
        <w:rPr>
          <w:rFonts w:ascii="Arial" w:hAnsi="Arial" w:cs="Arial"/>
        </w:rPr>
        <w:t xml:space="preserve">. </w:t>
      </w:r>
      <w:proofErr w:type="spellStart"/>
      <w:r w:rsidR="0038176D" w:rsidRPr="0038176D">
        <w:rPr>
          <w:rFonts w:ascii="Arial" w:hAnsi="Arial" w:cs="Arial"/>
        </w:rPr>
        <w:t>Lemiamą</w:t>
      </w:r>
      <w:proofErr w:type="spellEnd"/>
      <w:r w:rsidR="0038176D" w:rsidRPr="0038176D">
        <w:rPr>
          <w:rFonts w:ascii="Arial" w:hAnsi="Arial" w:cs="Arial"/>
        </w:rPr>
        <w:t xml:space="preserve"> </w:t>
      </w:r>
      <w:proofErr w:type="spellStart"/>
      <w:r w:rsidR="0038176D" w:rsidRPr="0038176D">
        <w:rPr>
          <w:rFonts w:ascii="Arial" w:hAnsi="Arial" w:cs="Arial"/>
        </w:rPr>
        <w:t>reikšmę</w:t>
      </w:r>
      <w:proofErr w:type="spellEnd"/>
      <w:r w:rsidR="0038176D" w:rsidRPr="0038176D">
        <w:rPr>
          <w:rFonts w:ascii="Arial" w:hAnsi="Arial" w:cs="Arial"/>
        </w:rPr>
        <w:t xml:space="preserve"> </w:t>
      </w:r>
      <w:proofErr w:type="spellStart"/>
      <w:r w:rsidR="0038176D" w:rsidRPr="0038176D">
        <w:rPr>
          <w:rFonts w:ascii="Arial" w:hAnsi="Arial" w:cs="Arial"/>
        </w:rPr>
        <w:t>šiuo</w:t>
      </w:r>
      <w:proofErr w:type="spellEnd"/>
      <w:r w:rsidR="0038176D" w:rsidRPr="0038176D">
        <w:rPr>
          <w:rFonts w:ascii="Arial" w:hAnsi="Arial" w:cs="Arial"/>
        </w:rPr>
        <w:t xml:space="preserve"> </w:t>
      </w:r>
      <w:proofErr w:type="spellStart"/>
      <w:r w:rsidR="0038176D" w:rsidRPr="0038176D">
        <w:rPr>
          <w:rFonts w:ascii="Arial" w:hAnsi="Arial" w:cs="Arial"/>
        </w:rPr>
        <w:t>atžvilgiu</w:t>
      </w:r>
      <w:proofErr w:type="spellEnd"/>
      <w:r w:rsidR="0038176D" w:rsidRPr="0038176D">
        <w:rPr>
          <w:rFonts w:ascii="Arial" w:hAnsi="Arial" w:cs="Arial"/>
        </w:rPr>
        <w:t xml:space="preserve"> </w:t>
      </w:r>
      <w:proofErr w:type="spellStart"/>
      <w:r w:rsidR="0038176D" w:rsidRPr="0038176D">
        <w:rPr>
          <w:rFonts w:ascii="Arial" w:hAnsi="Arial" w:cs="Arial"/>
        </w:rPr>
        <w:t>turi</w:t>
      </w:r>
      <w:proofErr w:type="spellEnd"/>
      <w:r w:rsidR="0038176D" w:rsidRPr="0038176D">
        <w:rPr>
          <w:rFonts w:ascii="Arial" w:hAnsi="Arial" w:cs="Arial"/>
        </w:rPr>
        <w:t xml:space="preserve"> tai, </w:t>
      </w:r>
      <w:proofErr w:type="spellStart"/>
      <w:r w:rsidR="0038176D" w:rsidRPr="0038176D">
        <w:rPr>
          <w:rFonts w:ascii="Arial" w:hAnsi="Arial" w:cs="Arial"/>
        </w:rPr>
        <w:t>ar</w:t>
      </w:r>
      <w:proofErr w:type="spellEnd"/>
      <w:r w:rsidR="0038176D" w:rsidRPr="0038176D">
        <w:rPr>
          <w:rFonts w:ascii="Arial" w:hAnsi="Arial" w:cs="Arial"/>
        </w:rPr>
        <w:t xml:space="preserve"> </w:t>
      </w:r>
      <w:proofErr w:type="spellStart"/>
      <w:r w:rsidR="0038176D" w:rsidRPr="0038176D">
        <w:rPr>
          <w:rFonts w:ascii="Arial" w:hAnsi="Arial" w:cs="Arial"/>
        </w:rPr>
        <w:t>suinteresuoto</w:t>
      </w:r>
      <w:proofErr w:type="spellEnd"/>
      <w:r w:rsidR="0038176D" w:rsidRPr="0038176D">
        <w:rPr>
          <w:rFonts w:ascii="Arial" w:hAnsi="Arial" w:cs="Arial"/>
        </w:rPr>
        <w:t xml:space="preserve"> </w:t>
      </w:r>
      <w:proofErr w:type="spellStart"/>
      <w:r w:rsidR="0038176D" w:rsidRPr="0038176D">
        <w:rPr>
          <w:rFonts w:ascii="Arial" w:hAnsi="Arial" w:cs="Arial"/>
        </w:rPr>
        <w:t>asmens</w:t>
      </w:r>
      <w:proofErr w:type="spellEnd"/>
      <w:r w:rsidR="0038176D" w:rsidRPr="0038176D">
        <w:rPr>
          <w:rFonts w:ascii="Arial" w:hAnsi="Arial" w:cs="Arial"/>
        </w:rPr>
        <w:t xml:space="preserve"> </w:t>
      </w:r>
      <w:proofErr w:type="spellStart"/>
      <w:r w:rsidR="0038176D" w:rsidRPr="0038176D">
        <w:rPr>
          <w:rFonts w:ascii="Arial" w:hAnsi="Arial" w:cs="Arial"/>
        </w:rPr>
        <w:t>nuogąstavimai</w:t>
      </w:r>
      <w:proofErr w:type="spellEnd"/>
      <w:r w:rsidR="0038176D" w:rsidRPr="0038176D">
        <w:rPr>
          <w:rFonts w:ascii="Arial" w:hAnsi="Arial" w:cs="Arial"/>
        </w:rPr>
        <w:t xml:space="preserve"> </w:t>
      </w:r>
      <w:proofErr w:type="spellStart"/>
      <w:r w:rsidR="0038176D" w:rsidRPr="0038176D">
        <w:rPr>
          <w:rFonts w:ascii="Arial" w:hAnsi="Arial" w:cs="Arial"/>
        </w:rPr>
        <w:t>gali</w:t>
      </w:r>
      <w:proofErr w:type="spellEnd"/>
      <w:r w:rsidR="0038176D" w:rsidRPr="0038176D">
        <w:rPr>
          <w:rFonts w:ascii="Arial" w:hAnsi="Arial" w:cs="Arial"/>
        </w:rPr>
        <w:t xml:space="preserve"> </w:t>
      </w:r>
      <w:proofErr w:type="spellStart"/>
      <w:r w:rsidR="0038176D" w:rsidRPr="0038176D">
        <w:rPr>
          <w:rFonts w:ascii="Arial" w:hAnsi="Arial" w:cs="Arial"/>
        </w:rPr>
        <w:t>būti</w:t>
      </w:r>
      <w:proofErr w:type="spellEnd"/>
      <w:r w:rsidR="0038176D" w:rsidRPr="0038176D">
        <w:rPr>
          <w:rFonts w:ascii="Arial" w:hAnsi="Arial" w:cs="Arial"/>
        </w:rPr>
        <w:t xml:space="preserve"> </w:t>
      </w:r>
      <w:proofErr w:type="spellStart"/>
      <w:r w:rsidR="0038176D" w:rsidRPr="0038176D">
        <w:rPr>
          <w:rFonts w:ascii="Arial" w:hAnsi="Arial" w:cs="Arial"/>
        </w:rPr>
        <w:t>laikomi</w:t>
      </w:r>
      <w:proofErr w:type="spellEnd"/>
      <w:r w:rsidR="0038176D" w:rsidRPr="0038176D">
        <w:rPr>
          <w:rFonts w:ascii="Arial" w:hAnsi="Arial" w:cs="Arial"/>
        </w:rPr>
        <w:t xml:space="preserve"> </w:t>
      </w:r>
      <w:proofErr w:type="spellStart"/>
      <w:r w:rsidR="0038176D" w:rsidRPr="0038176D">
        <w:rPr>
          <w:rFonts w:ascii="Arial" w:hAnsi="Arial" w:cs="Arial"/>
        </w:rPr>
        <w:t>objektyviai</w:t>
      </w:r>
      <w:proofErr w:type="spellEnd"/>
      <w:r w:rsidR="0038176D" w:rsidRPr="0038176D">
        <w:rPr>
          <w:rFonts w:ascii="Arial" w:hAnsi="Arial" w:cs="Arial"/>
        </w:rPr>
        <w:t xml:space="preserve"> </w:t>
      </w:r>
      <w:proofErr w:type="spellStart"/>
      <w:r w:rsidR="0038176D" w:rsidRPr="0038176D">
        <w:rPr>
          <w:rFonts w:ascii="Arial" w:hAnsi="Arial" w:cs="Arial"/>
        </w:rPr>
        <w:t>pateisinamais</w:t>
      </w:r>
      <w:proofErr w:type="spellEnd"/>
      <w:r w:rsidR="0038176D" w:rsidRPr="0038176D">
        <w:rPr>
          <w:rFonts w:ascii="Arial" w:hAnsi="Arial" w:cs="Arial"/>
        </w:rPr>
        <w:t xml:space="preserve"> (EŽTT 2000</w:t>
      </w:r>
      <w:r w:rsidR="00321528">
        <w:rPr>
          <w:rFonts w:ascii="Arial" w:hAnsi="Arial" w:cs="Arial"/>
        </w:rPr>
        <w:t> </w:t>
      </w:r>
      <w:r w:rsidR="0038176D" w:rsidRPr="0038176D">
        <w:rPr>
          <w:rFonts w:ascii="Arial" w:hAnsi="Arial" w:cs="Arial"/>
        </w:rPr>
        <w:t xml:space="preserve">m. </w:t>
      </w:r>
      <w:proofErr w:type="spellStart"/>
      <w:r w:rsidR="0038176D" w:rsidRPr="0038176D">
        <w:rPr>
          <w:rFonts w:ascii="Arial" w:hAnsi="Arial" w:cs="Arial"/>
        </w:rPr>
        <w:t>gruodžio</w:t>
      </w:r>
      <w:proofErr w:type="spellEnd"/>
      <w:r w:rsidR="0038176D" w:rsidRPr="0038176D">
        <w:rPr>
          <w:rFonts w:ascii="Arial" w:hAnsi="Arial" w:cs="Arial"/>
        </w:rPr>
        <w:t xml:space="preserve"> 21 d. </w:t>
      </w:r>
      <w:proofErr w:type="spellStart"/>
      <w:r w:rsidR="0038176D" w:rsidRPr="0038176D">
        <w:rPr>
          <w:rFonts w:ascii="Arial" w:hAnsi="Arial" w:cs="Arial"/>
        </w:rPr>
        <w:t>sprendimas</w:t>
      </w:r>
      <w:proofErr w:type="spellEnd"/>
      <w:r w:rsidR="0038176D" w:rsidRPr="0038176D">
        <w:rPr>
          <w:rFonts w:ascii="Arial" w:hAnsi="Arial" w:cs="Arial"/>
        </w:rPr>
        <w:t xml:space="preserve"> </w:t>
      </w:r>
      <w:proofErr w:type="spellStart"/>
      <w:r w:rsidR="0038176D" w:rsidRPr="0038176D">
        <w:rPr>
          <w:rFonts w:ascii="Arial" w:hAnsi="Arial" w:cs="Arial"/>
        </w:rPr>
        <w:t>byloje</w:t>
      </w:r>
      <w:proofErr w:type="spellEnd"/>
      <w:r w:rsidR="0038176D" w:rsidRPr="0038176D">
        <w:rPr>
          <w:rFonts w:ascii="Arial" w:hAnsi="Arial" w:cs="Arial"/>
        </w:rPr>
        <w:t xml:space="preserve"> </w:t>
      </w:r>
      <w:r w:rsidR="0038176D" w:rsidRPr="001361AA">
        <w:rPr>
          <w:rFonts w:ascii="Arial" w:hAnsi="Arial" w:cs="Arial"/>
          <w:i/>
          <w:iCs/>
        </w:rPr>
        <w:t xml:space="preserve">Wettstein </w:t>
      </w:r>
      <w:proofErr w:type="spellStart"/>
      <w:r w:rsidR="0038176D" w:rsidRPr="001361AA">
        <w:rPr>
          <w:rFonts w:ascii="Arial" w:hAnsi="Arial" w:cs="Arial"/>
          <w:i/>
          <w:iCs/>
        </w:rPr>
        <w:t>prieš</w:t>
      </w:r>
      <w:proofErr w:type="spellEnd"/>
      <w:r w:rsidR="0038176D" w:rsidRPr="001361AA">
        <w:rPr>
          <w:rFonts w:ascii="Arial" w:hAnsi="Arial" w:cs="Arial"/>
          <w:i/>
          <w:iCs/>
        </w:rPr>
        <w:t xml:space="preserve"> </w:t>
      </w:r>
      <w:proofErr w:type="spellStart"/>
      <w:r w:rsidR="0038176D" w:rsidRPr="001361AA">
        <w:rPr>
          <w:rFonts w:ascii="Arial" w:hAnsi="Arial" w:cs="Arial"/>
          <w:i/>
          <w:iCs/>
        </w:rPr>
        <w:t>Šveicariją</w:t>
      </w:r>
      <w:proofErr w:type="spellEnd"/>
      <w:r w:rsidR="0038176D" w:rsidRPr="0038176D">
        <w:rPr>
          <w:rFonts w:ascii="Arial" w:hAnsi="Arial" w:cs="Arial"/>
        </w:rPr>
        <w:t xml:space="preserve">, </w:t>
      </w:r>
      <w:proofErr w:type="spellStart"/>
      <w:r w:rsidR="0038176D" w:rsidRPr="0038176D">
        <w:rPr>
          <w:rFonts w:ascii="Arial" w:hAnsi="Arial" w:cs="Arial"/>
        </w:rPr>
        <w:t>peticijos</w:t>
      </w:r>
      <w:proofErr w:type="spellEnd"/>
      <w:r w:rsidR="0038176D" w:rsidRPr="0038176D">
        <w:rPr>
          <w:rFonts w:ascii="Arial" w:hAnsi="Arial" w:cs="Arial"/>
        </w:rPr>
        <w:t xml:space="preserve"> Nr. 33958/96, par. 44; 2009 m. </w:t>
      </w:r>
      <w:proofErr w:type="spellStart"/>
      <w:r w:rsidR="0038176D" w:rsidRPr="0038176D">
        <w:rPr>
          <w:rFonts w:ascii="Arial" w:hAnsi="Arial" w:cs="Arial"/>
        </w:rPr>
        <w:t>spalio</w:t>
      </w:r>
      <w:proofErr w:type="spellEnd"/>
      <w:r w:rsidR="0038176D" w:rsidRPr="0038176D">
        <w:rPr>
          <w:rFonts w:ascii="Arial" w:hAnsi="Arial" w:cs="Arial"/>
        </w:rPr>
        <w:t xml:space="preserve"> 15 d. </w:t>
      </w:r>
      <w:proofErr w:type="spellStart"/>
      <w:r w:rsidR="0038176D" w:rsidRPr="0038176D">
        <w:rPr>
          <w:rFonts w:ascii="Arial" w:hAnsi="Arial" w:cs="Arial"/>
        </w:rPr>
        <w:t>sprendimas</w:t>
      </w:r>
      <w:proofErr w:type="spellEnd"/>
      <w:r w:rsidR="0038176D" w:rsidRPr="0038176D">
        <w:rPr>
          <w:rFonts w:ascii="Arial" w:hAnsi="Arial" w:cs="Arial"/>
        </w:rPr>
        <w:t xml:space="preserve"> </w:t>
      </w:r>
      <w:proofErr w:type="spellStart"/>
      <w:r w:rsidR="0038176D" w:rsidRPr="0038176D">
        <w:rPr>
          <w:rFonts w:ascii="Arial" w:hAnsi="Arial" w:cs="Arial"/>
        </w:rPr>
        <w:t>byloje</w:t>
      </w:r>
      <w:proofErr w:type="spellEnd"/>
      <w:r w:rsidR="0038176D" w:rsidRPr="0038176D">
        <w:rPr>
          <w:rFonts w:ascii="Arial" w:hAnsi="Arial" w:cs="Arial"/>
        </w:rPr>
        <w:t xml:space="preserve"> </w:t>
      </w:r>
      <w:r w:rsidR="0038176D" w:rsidRPr="001361AA">
        <w:rPr>
          <w:rFonts w:ascii="Arial" w:hAnsi="Arial" w:cs="Arial"/>
          <w:i/>
          <w:iCs/>
        </w:rPr>
        <w:t xml:space="preserve">Micallef </w:t>
      </w:r>
      <w:proofErr w:type="spellStart"/>
      <w:r w:rsidR="0038176D" w:rsidRPr="001361AA">
        <w:rPr>
          <w:rFonts w:ascii="Arial" w:hAnsi="Arial" w:cs="Arial"/>
          <w:i/>
          <w:iCs/>
        </w:rPr>
        <w:t>prieš</w:t>
      </w:r>
      <w:proofErr w:type="spellEnd"/>
      <w:r w:rsidR="0038176D" w:rsidRPr="001361AA">
        <w:rPr>
          <w:rFonts w:ascii="Arial" w:hAnsi="Arial" w:cs="Arial"/>
          <w:i/>
          <w:iCs/>
        </w:rPr>
        <w:t xml:space="preserve"> </w:t>
      </w:r>
      <w:proofErr w:type="spellStart"/>
      <w:r w:rsidR="0038176D" w:rsidRPr="001361AA">
        <w:rPr>
          <w:rFonts w:ascii="Arial" w:hAnsi="Arial" w:cs="Arial"/>
          <w:i/>
          <w:iCs/>
        </w:rPr>
        <w:t>Maltą</w:t>
      </w:r>
      <w:proofErr w:type="spellEnd"/>
      <w:r w:rsidR="0038176D" w:rsidRPr="0038176D">
        <w:rPr>
          <w:rFonts w:ascii="Arial" w:hAnsi="Arial" w:cs="Arial"/>
        </w:rPr>
        <w:t xml:space="preserve">, </w:t>
      </w:r>
      <w:proofErr w:type="spellStart"/>
      <w:r w:rsidR="0038176D" w:rsidRPr="0038176D">
        <w:rPr>
          <w:rFonts w:ascii="Arial" w:hAnsi="Arial" w:cs="Arial"/>
        </w:rPr>
        <w:t>peticijos</w:t>
      </w:r>
      <w:proofErr w:type="spellEnd"/>
      <w:r w:rsidR="0038176D" w:rsidRPr="0038176D">
        <w:rPr>
          <w:rFonts w:ascii="Arial" w:hAnsi="Arial" w:cs="Arial"/>
        </w:rPr>
        <w:t xml:space="preserve"> Nr. 17056/06, par. 96). </w:t>
      </w:r>
      <w:proofErr w:type="spellStart"/>
      <w:r w:rsidR="0038176D" w:rsidRPr="0038176D">
        <w:rPr>
          <w:rFonts w:ascii="Arial" w:hAnsi="Arial" w:cs="Arial"/>
        </w:rPr>
        <w:t>Objektyvusis</w:t>
      </w:r>
      <w:proofErr w:type="spellEnd"/>
      <w:r w:rsidR="0038176D" w:rsidRPr="0038176D">
        <w:rPr>
          <w:rFonts w:ascii="Arial" w:hAnsi="Arial" w:cs="Arial"/>
        </w:rPr>
        <w:t xml:space="preserve"> </w:t>
      </w:r>
      <w:proofErr w:type="spellStart"/>
      <w:r w:rsidR="0038176D" w:rsidRPr="0038176D">
        <w:rPr>
          <w:rFonts w:ascii="Arial" w:hAnsi="Arial" w:cs="Arial"/>
        </w:rPr>
        <w:t>testas</w:t>
      </w:r>
      <w:proofErr w:type="spellEnd"/>
      <w:r w:rsidR="0038176D" w:rsidRPr="0038176D">
        <w:rPr>
          <w:rFonts w:ascii="Arial" w:hAnsi="Arial" w:cs="Arial"/>
        </w:rPr>
        <w:t xml:space="preserve"> </w:t>
      </w:r>
      <w:proofErr w:type="spellStart"/>
      <w:r w:rsidR="0038176D" w:rsidRPr="0038176D">
        <w:rPr>
          <w:rFonts w:ascii="Arial" w:hAnsi="Arial" w:cs="Arial"/>
        </w:rPr>
        <w:t>paprastai</w:t>
      </w:r>
      <w:proofErr w:type="spellEnd"/>
      <w:r w:rsidR="0038176D" w:rsidRPr="0038176D">
        <w:rPr>
          <w:rFonts w:ascii="Arial" w:hAnsi="Arial" w:cs="Arial"/>
        </w:rPr>
        <w:t xml:space="preserve"> </w:t>
      </w:r>
      <w:proofErr w:type="spellStart"/>
      <w:r w:rsidR="0038176D" w:rsidRPr="0038176D">
        <w:rPr>
          <w:rFonts w:ascii="Arial" w:hAnsi="Arial" w:cs="Arial"/>
        </w:rPr>
        <w:t>yra</w:t>
      </w:r>
      <w:proofErr w:type="spellEnd"/>
      <w:r w:rsidR="0038176D" w:rsidRPr="0038176D">
        <w:rPr>
          <w:rFonts w:ascii="Arial" w:hAnsi="Arial" w:cs="Arial"/>
        </w:rPr>
        <w:t xml:space="preserve"> </w:t>
      </w:r>
      <w:proofErr w:type="spellStart"/>
      <w:r w:rsidR="0038176D" w:rsidRPr="0038176D">
        <w:rPr>
          <w:rFonts w:ascii="Arial" w:hAnsi="Arial" w:cs="Arial"/>
        </w:rPr>
        <w:t>susijęs</w:t>
      </w:r>
      <w:proofErr w:type="spellEnd"/>
      <w:r w:rsidR="0038176D" w:rsidRPr="0038176D">
        <w:rPr>
          <w:rFonts w:ascii="Arial" w:hAnsi="Arial" w:cs="Arial"/>
        </w:rPr>
        <w:t xml:space="preserve"> </w:t>
      </w:r>
      <w:proofErr w:type="spellStart"/>
      <w:r w:rsidR="0038176D" w:rsidRPr="0038176D">
        <w:rPr>
          <w:rFonts w:ascii="Arial" w:hAnsi="Arial" w:cs="Arial"/>
        </w:rPr>
        <w:t>su</w:t>
      </w:r>
      <w:proofErr w:type="spellEnd"/>
      <w:r w:rsidR="0038176D" w:rsidRPr="0038176D">
        <w:rPr>
          <w:rFonts w:ascii="Arial" w:hAnsi="Arial" w:cs="Arial"/>
        </w:rPr>
        <w:t xml:space="preserve"> </w:t>
      </w:r>
      <w:proofErr w:type="spellStart"/>
      <w:r w:rsidR="0038176D" w:rsidRPr="0038176D">
        <w:rPr>
          <w:rFonts w:ascii="Arial" w:hAnsi="Arial" w:cs="Arial"/>
        </w:rPr>
        <w:t>hierarchinių</w:t>
      </w:r>
      <w:proofErr w:type="spellEnd"/>
      <w:r w:rsidR="0038176D" w:rsidRPr="0038176D">
        <w:rPr>
          <w:rFonts w:ascii="Arial" w:hAnsi="Arial" w:cs="Arial"/>
        </w:rPr>
        <w:t xml:space="preserve"> </w:t>
      </w:r>
      <w:proofErr w:type="spellStart"/>
      <w:r w:rsidR="0038176D" w:rsidRPr="0038176D">
        <w:rPr>
          <w:rFonts w:ascii="Arial" w:hAnsi="Arial" w:cs="Arial"/>
        </w:rPr>
        <w:t>ar</w:t>
      </w:r>
      <w:proofErr w:type="spellEnd"/>
      <w:r w:rsidR="0038176D" w:rsidRPr="0038176D">
        <w:rPr>
          <w:rFonts w:ascii="Arial" w:hAnsi="Arial" w:cs="Arial"/>
        </w:rPr>
        <w:t xml:space="preserve"> </w:t>
      </w:r>
      <w:proofErr w:type="spellStart"/>
      <w:r w:rsidR="0038176D" w:rsidRPr="0038176D">
        <w:rPr>
          <w:rFonts w:ascii="Arial" w:hAnsi="Arial" w:cs="Arial"/>
        </w:rPr>
        <w:t>kitų</w:t>
      </w:r>
      <w:proofErr w:type="spellEnd"/>
      <w:r w:rsidR="0038176D" w:rsidRPr="0038176D">
        <w:rPr>
          <w:rFonts w:ascii="Arial" w:hAnsi="Arial" w:cs="Arial"/>
        </w:rPr>
        <w:t xml:space="preserve"> </w:t>
      </w:r>
      <w:proofErr w:type="spellStart"/>
      <w:r w:rsidR="0038176D" w:rsidRPr="0038176D">
        <w:rPr>
          <w:rFonts w:ascii="Arial" w:hAnsi="Arial" w:cs="Arial"/>
        </w:rPr>
        <w:t>ryšių</w:t>
      </w:r>
      <w:proofErr w:type="spellEnd"/>
      <w:r w:rsidR="0038176D" w:rsidRPr="0038176D">
        <w:rPr>
          <w:rFonts w:ascii="Arial" w:hAnsi="Arial" w:cs="Arial"/>
        </w:rPr>
        <w:t xml:space="preserve"> tarp </w:t>
      </w:r>
      <w:proofErr w:type="spellStart"/>
      <w:r w:rsidR="0038176D" w:rsidRPr="0038176D">
        <w:rPr>
          <w:rFonts w:ascii="Arial" w:hAnsi="Arial" w:cs="Arial"/>
        </w:rPr>
        <w:t>teisėjo</w:t>
      </w:r>
      <w:proofErr w:type="spellEnd"/>
      <w:r w:rsidR="0038176D" w:rsidRPr="0038176D">
        <w:rPr>
          <w:rFonts w:ascii="Arial" w:hAnsi="Arial" w:cs="Arial"/>
        </w:rPr>
        <w:t xml:space="preserve"> </w:t>
      </w:r>
      <w:proofErr w:type="spellStart"/>
      <w:r w:rsidR="0038176D" w:rsidRPr="0038176D">
        <w:rPr>
          <w:rFonts w:ascii="Arial" w:hAnsi="Arial" w:cs="Arial"/>
        </w:rPr>
        <w:t>ir</w:t>
      </w:r>
      <w:proofErr w:type="spellEnd"/>
      <w:r w:rsidR="0038176D" w:rsidRPr="0038176D">
        <w:rPr>
          <w:rFonts w:ascii="Arial" w:hAnsi="Arial" w:cs="Arial"/>
        </w:rPr>
        <w:t xml:space="preserve"> </w:t>
      </w:r>
      <w:proofErr w:type="spellStart"/>
      <w:r w:rsidR="0038176D" w:rsidRPr="0038176D">
        <w:rPr>
          <w:rFonts w:ascii="Arial" w:hAnsi="Arial" w:cs="Arial"/>
        </w:rPr>
        <w:t>proceso</w:t>
      </w:r>
      <w:proofErr w:type="spellEnd"/>
      <w:r w:rsidR="0038176D" w:rsidRPr="0038176D">
        <w:rPr>
          <w:rFonts w:ascii="Arial" w:hAnsi="Arial" w:cs="Arial"/>
        </w:rPr>
        <w:t xml:space="preserve"> </w:t>
      </w:r>
      <w:proofErr w:type="spellStart"/>
      <w:r w:rsidR="0038176D" w:rsidRPr="0038176D">
        <w:rPr>
          <w:rFonts w:ascii="Arial" w:hAnsi="Arial" w:cs="Arial"/>
        </w:rPr>
        <w:t>dalyvių</w:t>
      </w:r>
      <w:proofErr w:type="spellEnd"/>
      <w:r w:rsidR="0038176D" w:rsidRPr="0038176D">
        <w:rPr>
          <w:rFonts w:ascii="Arial" w:hAnsi="Arial" w:cs="Arial"/>
        </w:rPr>
        <w:t xml:space="preserve"> </w:t>
      </w:r>
      <w:proofErr w:type="spellStart"/>
      <w:r w:rsidR="0038176D" w:rsidRPr="0038176D">
        <w:rPr>
          <w:rFonts w:ascii="Arial" w:hAnsi="Arial" w:cs="Arial"/>
        </w:rPr>
        <w:t>nustatymu</w:t>
      </w:r>
      <w:proofErr w:type="spellEnd"/>
      <w:r w:rsidR="0038176D" w:rsidRPr="0038176D">
        <w:rPr>
          <w:rFonts w:ascii="Arial" w:hAnsi="Arial" w:cs="Arial"/>
        </w:rPr>
        <w:t xml:space="preserve"> </w:t>
      </w:r>
      <w:proofErr w:type="spellStart"/>
      <w:r w:rsidR="0038176D" w:rsidRPr="0038176D">
        <w:rPr>
          <w:rFonts w:ascii="Arial" w:hAnsi="Arial" w:cs="Arial"/>
        </w:rPr>
        <w:t>arba</w:t>
      </w:r>
      <w:proofErr w:type="spellEnd"/>
      <w:r w:rsidR="0038176D" w:rsidRPr="0038176D">
        <w:rPr>
          <w:rFonts w:ascii="Arial" w:hAnsi="Arial" w:cs="Arial"/>
        </w:rPr>
        <w:t xml:space="preserve"> to </w:t>
      </w:r>
      <w:proofErr w:type="spellStart"/>
      <w:r w:rsidR="0038176D" w:rsidRPr="0038176D">
        <w:rPr>
          <w:rFonts w:ascii="Arial" w:hAnsi="Arial" w:cs="Arial"/>
        </w:rPr>
        <w:t>paties</w:t>
      </w:r>
      <w:proofErr w:type="spellEnd"/>
      <w:r w:rsidR="0038176D" w:rsidRPr="0038176D">
        <w:rPr>
          <w:rFonts w:ascii="Arial" w:hAnsi="Arial" w:cs="Arial"/>
        </w:rPr>
        <w:t xml:space="preserve"> </w:t>
      </w:r>
      <w:proofErr w:type="spellStart"/>
      <w:r w:rsidR="0038176D" w:rsidRPr="0038176D">
        <w:rPr>
          <w:rFonts w:ascii="Arial" w:hAnsi="Arial" w:cs="Arial"/>
        </w:rPr>
        <w:t>asmens</w:t>
      </w:r>
      <w:proofErr w:type="spellEnd"/>
      <w:r w:rsidR="0038176D" w:rsidRPr="0038176D">
        <w:rPr>
          <w:rFonts w:ascii="Arial" w:hAnsi="Arial" w:cs="Arial"/>
        </w:rPr>
        <w:t xml:space="preserve"> </w:t>
      </w:r>
      <w:proofErr w:type="spellStart"/>
      <w:r w:rsidR="0038176D" w:rsidRPr="0038176D">
        <w:rPr>
          <w:rFonts w:ascii="Arial" w:hAnsi="Arial" w:cs="Arial"/>
        </w:rPr>
        <w:t>skirtingų</w:t>
      </w:r>
      <w:proofErr w:type="spellEnd"/>
      <w:r w:rsidR="0038176D" w:rsidRPr="0038176D">
        <w:rPr>
          <w:rFonts w:ascii="Arial" w:hAnsi="Arial" w:cs="Arial"/>
        </w:rPr>
        <w:t xml:space="preserve"> </w:t>
      </w:r>
      <w:proofErr w:type="spellStart"/>
      <w:r w:rsidR="0038176D" w:rsidRPr="0038176D">
        <w:rPr>
          <w:rFonts w:ascii="Arial" w:hAnsi="Arial" w:cs="Arial"/>
        </w:rPr>
        <w:t>funkcijų</w:t>
      </w:r>
      <w:proofErr w:type="spellEnd"/>
      <w:r w:rsidR="0038176D" w:rsidRPr="0038176D">
        <w:rPr>
          <w:rFonts w:ascii="Arial" w:hAnsi="Arial" w:cs="Arial"/>
        </w:rPr>
        <w:t xml:space="preserve"> </w:t>
      </w:r>
      <w:proofErr w:type="spellStart"/>
      <w:r w:rsidR="0038176D" w:rsidRPr="0038176D">
        <w:rPr>
          <w:rFonts w:ascii="Arial" w:hAnsi="Arial" w:cs="Arial"/>
        </w:rPr>
        <w:t>vykdymu</w:t>
      </w:r>
      <w:proofErr w:type="spellEnd"/>
      <w:r w:rsidR="0038176D" w:rsidRPr="0038176D">
        <w:rPr>
          <w:rFonts w:ascii="Arial" w:hAnsi="Arial" w:cs="Arial"/>
        </w:rPr>
        <w:t xml:space="preserve"> </w:t>
      </w:r>
      <w:proofErr w:type="spellStart"/>
      <w:r w:rsidR="0038176D" w:rsidRPr="0038176D">
        <w:rPr>
          <w:rFonts w:ascii="Arial" w:hAnsi="Arial" w:cs="Arial"/>
        </w:rPr>
        <w:t>teisminiame</w:t>
      </w:r>
      <w:proofErr w:type="spellEnd"/>
      <w:r w:rsidR="0038176D" w:rsidRPr="0038176D">
        <w:rPr>
          <w:rFonts w:ascii="Arial" w:hAnsi="Arial" w:cs="Arial"/>
        </w:rPr>
        <w:t xml:space="preserve"> </w:t>
      </w:r>
      <w:proofErr w:type="spellStart"/>
      <w:r w:rsidR="0038176D" w:rsidRPr="0038176D">
        <w:rPr>
          <w:rFonts w:ascii="Arial" w:hAnsi="Arial" w:cs="Arial"/>
        </w:rPr>
        <w:t>procese</w:t>
      </w:r>
      <w:proofErr w:type="spellEnd"/>
      <w:r w:rsidR="0038176D" w:rsidRPr="0038176D">
        <w:rPr>
          <w:rFonts w:ascii="Arial" w:hAnsi="Arial" w:cs="Arial"/>
        </w:rPr>
        <w:t xml:space="preserve"> (EŽTT 2005 m. </w:t>
      </w:r>
      <w:proofErr w:type="spellStart"/>
      <w:r w:rsidR="0038176D" w:rsidRPr="0038176D">
        <w:rPr>
          <w:rFonts w:ascii="Arial" w:hAnsi="Arial" w:cs="Arial"/>
        </w:rPr>
        <w:t>gruodžio</w:t>
      </w:r>
      <w:proofErr w:type="spellEnd"/>
      <w:r w:rsidR="0038176D" w:rsidRPr="0038176D">
        <w:rPr>
          <w:rFonts w:ascii="Arial" w:hAnsi="Arial" w:cs="Arial"/>
        </w:rPr>
        <w:t xml:space="preserve"> 15 d. </w:t>
      </w:r>
      <w:proofErr w:type="spellStart"/>
      <w:r w:rsidR="0038176D" w:rsidRPr="0038176D">
        <w:rPr>
          <w:rFonts w:ascii="Arial" w:hAnsi="Arial" w:cs="Arial"/>
        </w:rPr>
        <w:t>sprendimas</w:t>
      </w:r>
      <w:proofErr w:type="spellEnd"/>
      <w:r w:rsidR="0038176D" w:rsidRPr="0038176D">
        <w:rPr>
          <w:rFonts w:ascii="Arial" w:hAnsi="Arial" w:cs="Arial"/>
        </w:rPr>
        <w:t xml:space="preserve"> </w:t>
      </w:r>
      <w:proofErr w:type="spellStart"/>
      <w:r w:rsidR="0038176D" w:rsidRPr="0038176D">
        <w:rPr>
          <w:rFonts w:ascii="Arial" w:hAnsi="Arial" w:cs="Arial"/>
        </w:rPr>
        <w:t>byloje</w:t>
      </w:r>
      <w:proofErr w:type="spellEnd"/>
      <w:r w:rsidR="0038176D" w:rsidRPr="0038176D">
        <w:rPr>
          <w:rFonts w:ascii="Arial" w:hAnsi="Arial" w:cs="Arial"/>
        </w:rPr>
        <w:t xml:space="preserve"> </w:t>
      </w:r>
      <w:proofErr w:type="spellStart"/>
      <w:r w:rsidR="0038176D" w:rsidRPr="001361AA">
        <w:rPr>
          <w:rFonts w:ascii="Arial" w:hAnsi="Arial" w:cs="Arial"/>
          <w:i/>
          <w:iCs/>
        </w:rPr>
        <w:t>Kyprianou</w:t>
      </w:r>
      <w:proofErr w:type="spellEnd"/>
      <w:r w:rsidR="0038176D" w:rsidRPr="001361AA">
        <w:rPr>
          <w:rFonts w:ascii="Arial" w:hAnsi="Arial" w:cs="Arial"/>
          <w:i/>
          <w:iCs/>
        </w:rPr>
        <w:t xml:space="preserve"> </w:t>
      </w:r>
      <w:proofErr w:type="spellStart"/>
      <w:r w:rsidR="0038176D" w:rsidRPr="001361AA">
        <w:rPr>
          <w:rFonts w:ascii="Arial" w:hAnsi="Arial" w:cs="Arial"/>
          <w:i/>
          <w:iCs/>
        </w:rPr>
        <w:t>prieš</w:t>
      </w:r>
      <w:proofErr w:type="spellEnd"/>
      <w:r w:rsidR="0038176D" w:rsidRPr="001361AA">
        <w:rPr>
          <w:rFonts w:ascii="Arial" w:hAnsi="Arial" w:cs="Arial"/>
          <w:i/>
          <w:iCs/>
        </w:rPr>
        <w:t xml:space="preserve"> </w:t>
      </w:r>
      <w:proofErr w:type="spellStart"/>
      <w:r w:rsidR="0038176D" w:rsidRPr="001361AA">
        <w:rPr>
          <w:rFonts w:ascii="Arial" w:hAnsi="Arial" w:cs="Arial"/>
          <w:i/>
          <w:iCs/>
        </w:rPr>
        <w:t>Kiprą</w:t>
      </w:r>
      <w:proofErr w:type="spellEnd"/>
      <w:r w:rsidR="0038176D" w:rsidRPr="0038176D">
        <w:rPr>
          <w:rFonts w:ascii="Arial" w:hAnsi="Arial" w:cs="Arial"/>
        </w:rPr>
        <w:t xml:space="preserve">, </w:t>
      </w:r>
      <w:proofErr w:type="spellStart"/>
      <w:r w:rsidR="0038176D" w:rsidRPr="0038176D">
        <w:rPr>
          <w:rFonts w:ascii="Arial" w:hAnsi="Arial" w:cs="Arial"/>
        </w:rPr>
        <w:t>peticijos</w:t>
      </w:r>
      <w:proofErr w:type="spellEnd"/>
      <w:r w:rsidR="0038176D" w:rsidRPr="0038176D">
        <w:rPr>
          <w:rFonts w:ascii="Arial" w:hAnsi="Arial" w:cs="Arial"/>
        </w:rPr>
        <w:t xml:space="preserve"> Nr. 73797/01, par. 121).</w:t>
      </w:r>
    </w:p>
    <w:p w14:paraId="4BA0B5F4" w14:textId="6A25554F" w:rsidR="0034461B" w:rsidRPr="00AE7CF2" w:rsidRDefault="00321528" w:rsidP="008B77E3">
      <w:pPr>
        <w:pStyle w:val="Tekstas"/>
        <w:spacing w:before="0" w:after="0"/>
        <w:ind w:right="0" w:firstLine="851"/>
        <w:rPr>
          <w:rFonts w:ascii="Arial" w:hAnsi="Arial" w:cs="Arial"/>
          <w:lang w:val="lt-LT"/>
        </w:rPr>
      </w:pPr>
      <w:r>
        <w:rPr>
          <w:rFonts w:ascii="Arial" w:hAnsi="Arial" w:cs="Arial"/>
          <w:lang w:val="lt-LT"/>
        </w:rPr>
        <w:lastRenderedPageBreak/>
        <w:t>Taigi, t</w:t>
      </w:r>
      <w:r w:rsidR="00C70CCB" w:rsidRPr="00AE7CF2">
        <w:rPr>
          <w:rFonts w:ascii="Arial" w:hAnsi="Arial" w:cs="Arial"/>
          <w:lang w:val="lt-LT"/>
        </w:rPr>
        <w:t>eisėjas, nagrinėjantis bylą, pats kiekvienu atveju sprendžia</w:t>
      </w:r>
      <w:r w:rsidR="00096C1F" w:rsidRPr="00AE7CF2">
        <w:rPr>
          <w:rFonts w:ascii="Arial" w:hAnsi="Arial" w:cs="Arial"/>
          <w:lang w:val="lt-LT"/>
        </w:rPr>
        <w:t xml:space="preserve">, ar yra įstatyme nenustatytos aplinkybės, kurios gali kelti abejonių </w:t>
      </w:r>
      <w:r w:rsidR="0012380D">
        <w:rPr>
          <w:rFonts w:ascii="Arial" w:hAnsi="Arial" w:cs="Arial"/>
          <w:lang w:val="lt-LT"/>
        </w:rPr>
        <w:t>jo</w:t>
      </w:r>
      <w:r w:rsidR="00096C1F" w:rsidRPr="00AE7CF2">
        <w:rPr>
          <w:rFonts w:ascii="Arial" w:hAnsi="Arial" w:cs="Arial"/>
          <w:lang w:val="lt-LT"/>
        </w:rPr>
        <w:t xml:space="preserve"> nešališkumu, kadangi galimybė nagrinėti bylą </w:t>
      </w:r>
      <w:r w:rsidR="0012380D">
        <w:rPr>
          <w:rFonts w:ascii="Arial" w:hAnsi="Arial" w:cs="Arial"/>
          <w:lang w:val="lt-LT"/>
        </w:rPr>
        <w:t xml:space="preserve">pirmiausia </w:t>
      </w:r>
      <w:r w:rsidR="00096C1F" w:rsidRPr="00AE7CF2">
        <w:rPr>
          <w:rFonts w:ascii="Arial" w:hAnsi="Arial" w:cs="Arial"/>
          <w:lang w:val="lt-LT"/>
        </w:rPr>
        <w:t>priklauso nuo teisėjo vertinimo, ar jis pats gali nešališkai išnagrinėti bylą ir ar teisėjas atrodys nešališkai protingam pašaliniam stebėtojui</w:t>
      </w:r>
      <w:r w:rsidR="001C3621" w:rsidRPr="00AE7CF2">
        <w:rPr>
          <w:rFonts w:ascii="Arial" w:hAnsi="Arial" w:cs="Arial"/>
          <w:lang w:val="lt-LT"/>
        </w:rPr>
        <w:t xml:space="preserve">. </w:t>
      </w:r>
      <w:r w:rsidR="0034461B" w:rsidRPr="00AE7CF2">
        <w:rPr>
          <w:rFonts w:ascii="Arial" w:hAnsi="Arial" w:cs="Arial"/>
          <w:lang w:val="lt-LT"/>
        </w:rPr>
        <w:t>Teisėjo nusišalinimas yra procesinis sprendimas. Komisija negali teisėjui patarti, kokį procesinį sprendimą konkrečiu atveju priimti, ji gali tik pateikti nuomonę</w:t>
      </w:r>
      <w:r w:rsidR="002D3D48">
        <w:rPr>
          <w:rFonts w:ascii="Arial" w:hAnsi="Arial" w:cs="Arial"/>
          <w:lang w:val="lt-LT"/>
        </w:rPr>
        <w:t>, kaip tam tikros aplinkybės gali būti vertinamos</w:t>
      </w:r>
      <w:r w:rsidR="0034461B" w:rsidRPr="00AE7CF2">
        <w:rPr>
          <w:rFonts w:ascii="Arial" w:hAnsi="Arial" w:cs="Arial"/>
          <w:lang w:val="lt-LT"/>
        </w:rPr>
        <w:t xml:space="preserve"> objektyvaus stebėtojo požiūriu.</w:t>
      </w:r>
    </w:p>
    <w:p w14:paraId="1133DF94" w14:textId="5CE2B78B" w:rsidR="00EE1348" w:rsidRPr="00AE7CF2" w:rsidRDefault="00986348" w:rsidP="00EE1348">
      <w:pPr>
        <w:pStyle w:val="Tekstas"/>
        <w:spacing w:before="0" w:after="0"/>
        <w:ind w:right="0" w:firstLine="851"/>
        <w:rPr>
          <w:rFonts w:ascii="Arial" w:hAnsi="Arial" w:cs="Arial"/>
          <w:lang w:val="lt-LT"/>
        </w:rPr>
      </w:pPr>
      <w:bookmarkStart w:id="0" w:name="_Hlk207871112"/>
      <w:r w:rsidRPr="00AE7CF2">
        <w:rPr>
          <w:rFonts w:ascii="Arial" w:hAnsi="Arial" w:cs="Arial"/>
          <w:lang w:val="lt-LT"/>
        </w:rPr>
        <w:t>Komisija pažymi, kad teisėjas</w:t>
      </w:r>
      <w:r w:rsidR="002D3D48">
        <w:rPr>
          <w:rFonts w:ascii="Arial" w:hAnsi="Arial" w:cs="Arial"/>
          <w:lang w:val="lt-LT"/>
        </w:rPr>
        <w:t>,</w:t>
      </w:r>
      <w:r w:rsidRPr="00AE7CF2">
        <w:rPr>
          <w:rFonts w:ascii="Arial" w:hAnsi="Arial" w:cs="Arial"/>
          <w:lang w:val="lt-LT"/>
        </w:rPr>
        <w:t xml:space="preserve"> kaip ir </w:t>
      </w:r>
      <w:r w:rsidR="002D3D48">
        <w:rPr>
          <w:rFonts w:ascii="Arial" w:hAnsi="Arial" w:cs="Arial"/>
          <w:lang w:val="lt-LT"/>
        </w:rPr>
        <w:t xml:space="preserve">kiekvienas kitas </w:t>
      </w:r>
      <w:r w:rsidRPr="00AE7CF2">
        <w:rPr>
          <w:rFonts w:ascii="Arial" w:hAnsi="Arial" w:cs="Arial"/>
          <w:lang w:val="lt-LT"/>
        </w:rPr>
        <w:t>asmuo</w:t>
      </w:r>
      <w:r w:rsidR="002D3D48">
        <w:rPr>
          <w:rFonts w:ascii="Arial" w:hAnsi="Arial" w:cs="Arial"/>
          <w:lang w:val="lt-LT"/>
        </w:rPr>
        <w:t>,</w:t>
      </w:r>
      <w:r w:rsidRPr="00AE7CF2">
        <w:rPr>
          <w:rFonts w:ascii="Arial" w:hAnsi="Arial" w:cs="Arial"/>
          <w:lang w:val="lt-LT"/>
        </w:rPr>
        <w:t xml:space="preserve"> gali aukoti Ukrainą remiantiems </w:t>
      </w:r>
      <w:r w:rsidR="00A869A9" w:rsidRPr="00AE7CF2">
        <w:rPr>
          <w:rFonts w:ascii="Arial" w:hAnsi="Arial" w:cs="Arial"/>
          <w:lang w:val="lt-LT"/>
        </w:rPr>
        <w:t>labdaros ir paramos fond</w:t>
      </w:r>
      <w:r w:rsidR="00A869A9">
        <w:rPr>
          <w:rFonts w:ascii="Arial" w:hAnsi="Arial" w:cs="Arial"/>
          <w:lang w:val="lt-LT"/>
        </w:rPr>
        <w:t>ams</w:t>
      </w:r>
      <w:r w:rsidRPr="00AE7CF2">
        <w:rPr>
          <w:rFonts w:ascii="Arial" w:hAnsi="Arial" w:cs="Arial"/>
          <w:lang w:val="lt-LT"/>
        </w:rPr>
        <w:t xml:space="preserve"> – tokia veikla savaime neprieštarauja teisėjo pareigoms ir nepažeidžia </w:t>
      </w:r>
      <w:r w:rsidR="00A869A9">
        <w:rPr>
          <w:rFonts w:ascii="Arial" w:hAnsi="Arial" w:cs="Arial"/>
          <w:lang w:val="lt-LT"/>
        </w:rPr>
        <w:t>t</w:t>
      </w:r>
      <w:r w:rsidRPr="00AE7CF2">
        <w:rPr>
          <w:rFonts w:ascii="Arial" w:hAnsi="Arial" w:cs="Arial"/>
          <w:lang w:val="lt-LT"/>
        </w:rPr>
        <w:t>eisėjų etikos principų. V</w:t>
      </w:r>
      <w:r w:rsidRPr="0022361E">
        <w:rPr>
          <w:rFonts w:ascii="Arial" w:hAnsi="Arial" w:cs="Arial"/>
          <w:lang w:val="lt-LT"/>
        </w:rPr>
        <w:t xml:space="preserve">ien </w:t>
      </w:r>
      <w:r w:rsidRPr="00AE7CF2">
        <w:rPr>
          <w:rFonts w:ascii="Arial" w:hAnsi="Arial" w:cs="Arial"/>
          <w:lang w:val="lt-LT"/>
        </w:rPr>
        <w:t>ta aplinkybė</w:t>
      </w:r>
      <w:r w:rsidRPr="0022361E">
        <w:rPr>
          <w:rFonts w:ascii="Arial" w:hAnsi="Arial" w:cs="Arial"/>
          <w:lang w:val="lt-LT"/>
        </w:rPr>
        <w:t xml:space="preserve">, kad teisėjas ir bylos šalis remia tą patį fondą, savaime nesuponuoja </w:t>
      </w:r>
      <w:r w:rsidR="00A869A9">
        <w:rPr>
          <w:rFonts w:ascii="Arial" w:hAnsi="Arial" w:cs="Arial"/>
          <w:lang w:val="lt-LT"/>
        </w:rPr>
        <w:t>pagrįstų abejonių teisėjo ne</w:t>
      </w:r>
      <w:r w:rsidRPr="0022361E">
        <w:rPr>
          <w:rFonts w:ascii="Arial" w:hAnsi="Arial" w:cs="Arial"/>
          <w:lang w:val="lt-LT"/>
        </w:rPr>
        <w:t>šališkum</w:t>
      </w:r>
      <w:r w:rsidR="00A869A9">
        <w:rPr>
          <w:rFonts w:ascii="Arial" w:hAnsi="Arial" w:cs="Arial"/>
          <w:lang w:val="lt-LT"/>
        </w:rPr>
        <w:t>u</w:t>
      </w:r>
      <w:r w:rsidRPr="00AE7CF2">
        <w:rPr>
          <w:rFonts w:ascii="Arial" w:hAnsi="Arial" w:cs="Arial"/>
          <w:lang w:val="lt-LT"/>
        </w:rPr>
        <w:t xml:space="preserve"> ir </w:t>
      </w:r>
      <w:r w:rsidR="00A869A9">
        <w:rPr>
          <w:rFonts w:ascii="Arial" w:hAnsi="Arial" w:cs="Arial"/>
          <w:lang w:val="lt-LT"/>
        </w:rPr>
        <w:t xml:space="preserve">neturėtų būti </w:t>
      </w:r>
      <w:r w:rsidRPr="00AE7CF2">
        <w:rPr>
          <w:rFonts w:ascii="Arial" w:hAnsi="Arial" w:cs="Arial"/>
          <w:lang w:val="lt-LT"/>
        </w:rPr>
        <w:t xml:space="preserve">pakankamas pagrindas teisėjui nusišalinti. </w:t>
      </w:r>
      <w:r w:rsidR="0012380D">
        <w:rPr>
          <w:rFonts w:ascii="Arial" w:hAnsi="Arial" w:cs="Arial"/>
          <w:lang w:val="lt-LT"/>
        </w:rPr>
        <w:t>Tačiau</w:t>
      </w:r>
      <w:r w:rsidR="00A869A9">
        <w:rPr>
          <w:rFonts w:ascii="Arial" w:hAnsi="Arial" w:cs="Arial"/>
          <w:lang w:val="lt-LT"/>
        </w:rPr>
        <w:t xml:space="preserve"> individualiu atveju gali susiklostyti aplinkybės, kurios galėtų turėti įtakos teisėjo nešališkumo vertinimui objektyvaus stebėtojo požiūriu. Tuo atveju, jeigu fondas </w:t>
      </w:r>
      <w:r w:rsidR="00EE1348" w:rsidRPr="0022361E">
        <w:rPr>
          <w:rFonts w:ascii="Arial" w:hAnsi="Arial" w:cs="Arial"/>
          <w:lang w:val="lt-LT"/>
        </w:rPr>
        <w:t>tur</w:t>
      </w:r>
      <w:r w:rsidR="00A869A9">
        <w:rPr>
          <w:rFonts w:ascii="Arial" w:hAnsi="Arial" w:cs="Arial"/>
          <w:lang w:val="lt-LT"/>
        </w:rPr>
        <w:t>ėtų</w:t>
      </w:r>
      <w:r w:rsidR="00EE1348" w:rsidRPr="0022361E">
        <w:rPr>
          <w:rFonts w:ascii="Arial" w:hAnsi="Arial" w:cs="Arial"/>
          <w:lang w:val="lt-LT"/>
        </w:rPr>
        <w:t xml:space="preserve"> tik kelis narius ar rėmėjus, </w:t>
      </w:r>
      <w:r w:rsidR="00A869A9">
        <w:rPr>
          <w:rFonts w:ascii="Arial" w:hAnsi="Arial" w:cs="Arial"/>
          <w:lang w:val="lt-LT"/>
        </w:rPr>
        <w:t xml:space="preserve">jei būtų </w:t>
      </w:r>
      <w:r w:rsidR="00EE1348" w:rsidRPr="0022361E">
        <w:rPr>
          <w:rFonts w:ascii="Arial" w:hAnsi="Arial" w:cs="Arial"/>
          <w:lang w:val="lt-LT"/>
        </w:rPr>
        <w:t>sukurt</w:t>
      </w:r>
      <w:r w:rsidR="00A869A9">
        <w:rPr>
          <w:rFonts w:ascii="Arial" w:hAnsi="Arial" w:cs="Arial"/>
          <w:lang w:val="lt-LT"/>
        </w:rPr>
        <w:t>as</w:t>
      </w:r>
      <w:r w:rsidR="00EE1348" w:rsidRPr="0022361E">
        <w:rPr>
          <w:rFonts w:ascii="Arial" w:hAnsi="Arial" w:cs="Arial"/>
          <w:lang w:val="lt-LT"/>
        </w:rPr>
        <w:t xml:space="preserve"> glaudesn</w:t>
      </w:r>
      <w:r w:rsidR="00A869A9">
        <w:rPr>
          <w:rFonts w:ascii="Arial" w:hAnsi="Arial" w:cs="Arial"/>
          <w:lang w:val="lt-LT"/>
        </w:rPr>
        <w:t>is</w:t>
      </w:r>
      <w:r w:rsidR="00EE1348" w:rsidRPr="0022361E">
        <w:rPr>
          <w:rFonts w:ascii="Arial" w:hAnsi="Arial" w:cs="Arial"/>
          <w:lang w:val="lt-LT"/>
        </w:rPr>
        <w:t xml:space="preserve"> asmenin</w:t>
      </w:r>
      <w:r w:rsidR="00A869A9">
        <w:rPr>
          <w:rFonts w:ascii="Arial" w:hAnsi="Arial" w:cs="Arial"/>
          <w:lang w:val="lt-LT"/>
        </w:rPr>
        <w:t>is</w:t>
      </w:r>
      <w:r w:rsidR="00EE1348" w:rsidRPr="0022361E">
        <w:rPr>
          <w:rFonts w:ascii="Arial" w:hAnsi="Arial" w:cs="Arial"/>
          <w:lang w:val="lt-LT"/>
        </w:rPr>
        <w:t xml:space="preserve"> ryš</w:t>
      </w:r>
      <w:r w:rsidR="00A869A9">
        <w:rPr>
          <w:rFonts w:ascii="Arial" w:hAnsi="Arial" w:cs="Arial"/>
          <w:lang w:val="lt-LT"/>
        </w:rPr>
        <w:t>ys</w:t>
      </w:r>
      <w:r w:rsidR="00EE1348" w:rsidRPr="0022361E">
        <w:rPr>
          <w:rFonts w:ascii="Arial" w:hAnsi="Arial" w:cs="Arial"/>
          <w:lang w:val="lt-LT"/>
        </w:rPr>
        <w:t xml:space="preserve"> tarp </w:t>
      </w:r>
      <w:r w:rsidR="00A869A9">
        <w:rPr>
          <w:rFonts w:ascii="Arial" w:hAnsi="Arial" w:cs="Arial"/>
          <w:lang w:val="lt-LT"/>
        </w:rPr>
        <w:t xml:space="preserve">fondo </w:t>
      </w:r>
      <w:r w:rsidR="00EE1348" w:rsidRPr="0022361E">
        <w:rPr>
          <w:rFonts w:ascii="Arial" w:hAnsi="Arial" w:cs="Arial"/>
          <w:lang w:val="lt-LT"/>
        </w:rPr>
        <w:t xml:space="preserve">rėmėjų ir </w:t>
      </w:r>
      <w:r w:rsidR="00305EFA">
        <w:rPr>
          <w:rFonts w:ascii="Arial" w:hAnsi="Arial" w:cs="Arial"/>
          <w:lang w:val="lt-LT"/>
        </w:rPr>
        <w:t xml:space="preserve">jo </w:t>
      </w:r>
      <w:r w:rsidR="00EE1348" w:rsidRPr="0022361E">
        <w:rPr>
          <w:rFonts w:ascii="Arial" w:hAnsi="Arial" w:cs="Arial"/>
          <w:lang w:val="lt-LT"/>
        </w:rPr>
        <w:t xml:space="preserve">vadovybės, </w:t>
      </w:r>
      <w:r w:rsidR="00A869A9">
        <w:rPr>
          <w:rFonts w:ascii="Arial" w:hAnsi="Arial" w:cs="Arial"/>
          <w:lang w:val="lt-LT"/>
        </w:rPr>
        <w:t xml:space="preserve">tai </w:t>
      </w:r>
      <w:r w:rsidR="00EE1348" w:rsidRPr="0022361E">
        <w:rPr>
          <w:rFonts w:ascii="Arial" w:hAnsi="Arial" w:cs="Arial"/>
          <w:lang w:val="lt-LT"/>
        </w:rPr>
        <w:t>didintų šališkumo regimybės riziką.</w:t>
      </w:r>
      <w:r w:rsidR="00EE1348" w:rsidRPr="00AE7CF2">
        <w:rPr>
          <w:rFonts w:ascii="Arial" w:hAnsi="Arial" w:cs="Arial"/>
          <w:lang w:val="lt-LT"/>
        </w:rPr>
        <w:t xml:space="preserve"> </w:t>
      </w:r>
      <w:r w:rsidR="00305EFA">
        <w:rPr>
          <w:rFonts w:ascii="Arial" w:hAnsi="Arial" w:cs="Arial"/>
          <w:lang w:val="lt-LT"/>
        </w:rPr>
        <w:t xml:space="preserve">Be to, reikšminga aplinkybe galėtų būti ir </w:t>
      </w:r>
      <w:r w:rsidR="00EE1348" w:rsidRPr="0022361E">
        <w:rPr>
          <w:rFonts w:ascii="Arial" w:hAnsi="Arial" w:cs="Arial"/>
          <w:lang w:val="lt-LT"/>
        </w:rPr>
        <w:t xml:space="preserve">tai, </w:t>
      </w:r>
      <w:r w:rsidR="00305EFA">
        <w:rPr>
          <w:rFonts w:ascii="Arial" w:hAnsi="Arial" w:cs="Arial"/>
          <w:lang w:val="lt-LT"/>
        </w:rPr>
        <w:t xml:space="preserve">kokio pobūdžio ginčas yra nagrinėjamas. </w:t>
      </w:r>
      <w:r w:rsidR="0012380D">
        <w:rPr>
          <w:rFonts w:ascii="Arial" w:hAnsi="Arial" w:cs="Arial"/>
          <w:lang w:val="lt-LT"/>
        </w:rPr>
        <w:t>Pareiškėjo nurodytu atveju</w:t>
      </w:r>
      <w:r w:rsidR="00305EFA">
        <w:rPr>
          <w:rFonts w:ascii="Arial" w:hAnsi="Arial" w:cs="Arial"/>
          <w:lang w:val="lt-LT"/>
        </w:rPr>
        <w:t xml:space="preserve">, </w:t>
      </w:r>
      <w:r w:rsidR="0012380D">
        <w:rPr>
          <w:rFonts w:ascii="Arial" w:hAnsi="Arial" w:cs="Arial"/>
          <w:lang w:val="lt-LT"/>
        </w:rPr>
        <w:t xml:space="preserve">kai </w:t>
      </w:r>
      <w:r w:rsidR="00EE1348" w:rsidRPr="0022361E">
        <w:rPr>
          <w:rFonts w:ascii="Arial" w:hAnsi="Arial" w:cs="Arial"/>
          <w:lang w:val="lt-LT"/>
        </w:rPr>
        <w:t>nagrinėjamas ginčas dėl garbės ir orumo gynimo</w:t>
      </w:r>
      <w:r w:rsidR="00305EFA">
        <w:rPr>
          <w:rFonts w:ascii="Arial" w:hAnsi="Arial" w:cs="Arial"/>
          <w:lang w:val="lt-LT"/>
        </w:rPr>
        <w:t xml:space="preserve">, kuris </w:t>
      </w:r>
      <w:r w:rsidR="00EE1348" w:rsidRPr="0022361E">
        <w:rPr>
          <w:rFonts w:ascii="Arial" w:hAnsi="Arial" w:cs="Arial"/>
          <w:lang w:val="lt-LT"/>
        </w:rPr>
        <w:t xml:space="preserve">yra susijęs su jautriomis viešosiomis temomis (antilietuviškų pažiūrų priskyrimu), </w:t>
      </w:r>
      <w:r w:rsidR="00305EFA">
        <w:rPr>
          <w:rFonts w:ascii="Arial" w:hAnsi="Arial" w:cs="Arial"/>
          <w:lang w:val="lt-LT"/>
        </w:rPr>
        <w:t>tarp fondo rėmėjų ir jo vadovybės susiklostęs glaudesnis asmeninis ryšys</w:t>
      </w:r>
      <w:r w:rsidR="00A65AC5" w:rsidRPr="00AE7CF2">
        <w:rPr>
          <w:rFonts w:ascii="Arial" w:hAnsi="Arial" w:cs="Arial"/>
          <w:lang w:val="lt-LT"/>
        </w:rPr>
        <w:t xml:space="preserve"> gal</w:t>
      </w:r>
      <w:r w:rsidR="00305EFA">
        <w:rPr>
          <w:rFonts w:ascii="Arial" w:hAnsi="Arial" w:cs="Arial"/>
          <w:lang w:val="lt-LT"/>
        </w:rPr>
        <w:t>ėtų</w:t>
      </w:r>
      <w:r w:rsidR="00A65AC5" w:rsidRPr="00AE7CF2">
        <w:rPr>
          <w:rFonts w:ascii="Arial" w:hAnsi="Arial" w:cs="Arial"/>
          <w:lang w:val="lt-LT"/>
        </w:rPr>
        <w:t xml:space="preserve"> būti vertinama</w:t>
      </w:r>
      <w:r w:rsidR="0012380D">
        <w:rPr>
          <w:rFonts w:ascii="Arial" w:hAnsi="Arial" w:cs="Arial"/>
          <w:lang w:val="lt-LT"/>
        </w:rPr>
        <w:t>s</w:t>
      </w:r>
      <w:r w:rsidR="00A65AC5" w:rsidRPr="00AE7CF2">
        <w:rPr>
          <w:rFonts w:ascii="Arial" w:hAnsi="Arial" w:cs="Arial"/>
          <w:lang w:val="lt-LT"/>
        </w:rPr>
        <w:t xml:space="preserve"> kaip kelianti abejonių </w:t>
      </w:r>
      <w:r w:rsidR="00F03504">
        <w:rPr>
          <w:rFonts w:ascii="Arial" w:hAnsi="Arial" w:cs="Arial"/>
          <w:lang w:val="lt-LT"/>
        </w:rPr>
        <w:t xml:space="preserve">aplinkybė </w:t>
      </w:r>
      <w:r w:rsidR="00A65AC5" w:rsidRPr="00AE7CF2">
        <w:rPr>
          <w:rFonts w:ascii="Arial" w:hAnsi="Arial" w:cs="Arial"/>
          <w:color w:val="000000"/>
          <w:lang w:val="lt-LT"/>
        </w:rPr>
        <w:t xml:space="preserve">dėl </w:t>
      </w:r>
      <w:r w:rsidR="00305EFA">
        <w:rPr>
          <w:rFonts w:ascii="Arial" w:hAnsi="Arial" w:cs="Arial"/>
          <w:color w:val="000000"/>
          <w:lang w:val="lt-LT"/>
        </w:rPr>
        <w:t xml:space="preserve">bylą nagrinėjančio ir remiančio fondą </w:t>
      </w:r>
      <w:r w:rsidR="00A65AC5" w:rsidRPr="00AE7CF2">
        <w:rPr>
          <w:rFonts w:ascii="Arial" w:hAnsi="Arial" w:cs="Arial"/>
          <w:color w:val="000000"/>
          <w:lang w:val="lt-LT"/>
        </w:rPr>
        <w:t xml:space="preserve">teisėjo </w:t>
      </w:r>
      <w:r w:rsidR="0012380D">
        <w:rPr>
          <w:rFonts w:ascii="Arial" w:hAnsi="Arial" w:cs="Arial"/>
          <w:color w:val="000000"/>
          <w:lang w:val="lt-LT"/>
        </w:rPr>
        <w:t>ne</w:t>
      </w:r>
      <w:r w:rsidR="00A65AC5" w:rsidRPr="00AE7CF2">
        <w:rPr>
          <w:rFonts w:ascii="Arial" w:hAnsi="Arial" w:cs="Arial"/>
          <w:color w:val="000000"/>
          <w:lang w:val="lt-LT"/>
        </w:rPr>
        <w:t>šališkumo.</w:t>
      </w:r>
      <w:r w:rsidR="00A65AC5" w:rsidRPr="00AE7CF2">
        <w:rPr>
          <w:rFonts w:ascii="Arial" w:hAnsi="Arial" w:cs="Arial"/>
          <w:lang w:val="lt-LT"/>
        </w:rPr>
        <w:t xml:space="preserve"> </w:t>
      </w:r>
      <w:r w:rsidR="00342493" w:rsidRPr="00AE7CF2">
        <w:rPr>
          <w:rFonts w:ascii="Arial" w:hAnsi="Arial" w:cs="Arial"/>
          <w:lang w:val="lt-LT"/>
        </w:rPr>
        <w:t>Komisijos vertinimu, tokioje</w:t>
      </w:r>
      <w:r w:rsidR="00EE1348" w:rsidRPr="0022361E">
        <w:rPr>
          <w:rFonts w:ascii="Arial" w:hAnsi="Arial" w:cs="Arial"/>
          <w:lang w:val="lt-LT"/>
        </w:rPr>
        <w:t xml:space="preserve"> situacijoje, kai bylos šalis yra glaudžiai susijusi su fondu (vadovauja, dirba ar kitaip aktyviai dalyvauja</w:t>
      </w:r>
      <w:r w:rsidR="00305EFA">
        <w:rPr>
          <w:rFonts w:ascii="Arial" w:hAnsi="Arial" w:cs="Arial"/>
          <w:lang w:val="lt-LT"/>
        </w:rPr>
        <w:t xml:space="preserve"> jo veikloje</w:t>
      </w:r>
      <w:r w:rsidR="00EE1348" w:rsidRPr="0022361E">
        <w:rPr>
          <w:rFonts w:ascii="Arial" w:hAnsi="Arial" w:cs="Arial"/>
          <w:lang w:val="lt-LT"/>
        </w:rPr>
        <w:t xml:space="preserve">), </w:t>
      </w:r>
      <w:r w:rsidR="00A65AC5" w:rsidRPr="00AE7CF2">
        <w:rPr>
          <w:rFonts w:ascii="Arial" w:hAnsi="Arial" w:cs="Arial"/>
          <w:lang w:val="lt-LT"/>
        </w:rPr>
        <w:t xml:space="preserve">svarbus būtų </w:t>
      </w:r>
      <w:r w:rsidR="00D509A9">
        <w:rPr>
          <w:rFonts w:ascii="Arial" w:hAnsi="Arial" w:cs="Arial"/>
          <w:lang w:val="lt-LT"/>
        </w:rPr>
        <w:t xml:space="preserve">tiek </w:t>
      </w:r>
      <w:r w:rsidR="00A65AC5" w:rsidRPr="00AE7CF2">
        <w:rPr>
          <w:rFonts w:ascii="Arial" w:hAnsi="Arial" w:cs="Arial"/>
          <w:lang w:val="lt-LT"/>
        </w:rPr>
        <w:t>teisėjo, nagrinėjančio bylą</w:t>
      </w:r>
      <w:r w:rsidR="00D509A9">
        <w:rPr>
          <w:rFonts w:ascii="Arial" w:hAnsi="Arial" w:cs="Arial"/>
          <w:lang w:val="lt-LT"/>
        </w:rPr>
        <w:t>,</w:t>
      </w:r>
      <w:r w:rsidR="00A65AC5" w:rsidRPr="00AE7CF2">
        <w:rPr>
          <w:rFonts w:ascii="Arial" w:hAnsi="Arial" w:cs="Arial"/>
          <w:lang w:val="lt-LT"/>
        </w:rPr>
        <w:t xml:space="preserve"> </w:t>
      </w:r>
      <w:r w:rsidR="00D509A9">
        <w:rPr>
          <w:rFonts w:ascii="Arial" w:hAnsi="Arial" w:cs="Arial"/>
          <w:lang w:val="lt-LT"/>
        </w:rPr>
        <w:t xml:space="preserve">tiek </w:t>
      </w:r>
      <w:r w:rsidR="0012380D">
        <w:rPr>
          <w:rFonts w:ascii="Arial" w:hAnsi="Arial" w:cs="Arial"/>
          <w:lang w:val="lt-LT"/>
        </w:rPr>
        <w:t xml:space="preserve">dalyvaujančių byloje asmenų </w:t>
      </w:r>
      <w:r w:rsidR="00A65AC5" w:rsidRPr="00AE7CF2">
        <w:rPr>
          <w:rFonts w:ascii="Arial" w:hAnsi="Arial" w:cs="Arial"/>
          <w:lang w:val="lt-LT"/>
        </w:rPr>
        <w:t xml:space="preserve">vertinimas dėl </w:t>
      </w:r>
      <w:r w:rsidR="00D509A9">
        <w:rPr>
          <w:rFonts w:ascii="Arial" w:hAnsi="Arial" w:cs="Arial"/>
          <w:lang w:val="lt-LT"/>
        </w:rPr>
        <w:t xml:space="preserve">teisėjo </w:t>
      </w:r>
      <w:r w:rsidR="00A65AC5" w:rsidRPr="00AE7CF2">
        <w:rPr>
          <w:rFonts w:ascii="Arial" w:hAnsi="Arial" w:cs="Arial"/>
          <w:lang w:val="lt-LT"/>
        </w:rPr>
        <w:t>nešališkumo</w:t>
      </w:r>
      <w:r w:rsidR="00EE1348" w:rsidRPr="0022361E">
        <w:rPr>
          <w:rFonts w:ascii="Arial" w:hAnsi="Arial" w:cs="Arial"/>
          <w:lang w:val="lt-LT"/>
        </w:rPr>
        <w:t>.</w:t>
      </w:r>
    </w:p>
    <w:p w14:paraId="6CD38C67" w14:textId="7DA54006" w:rsidR="00A65AC5" w:rsidRPr="00AE7CF2" w:rsidRDefault="00A65AC5" w:rsidP="00A65AC5">
      <w:pPr>
        <w:pStyle w:val="Tekstas"/>
        <w:spacing w:before="0" w:after="0"/>
        <w:ind w:right="0" w:firstLine="851"/>
        <w:rPr>
          <w:rFonts w:ascii="Arial" w:hAnsi="Arial" w:cs="Arial"/>
          <w:color w:val="000000"/>
          <w:lang w:val="lt-LT"/>
        </w:rPr>
      </w:pPr>
      <w:r w:rsidRPr="00AE7CF2">
        <w:rPr>
          <w:rFonts w:ascii="Arial" w:hAnsi="Arial" w:cs="Arial"/>
          <w:lang w:val="lt-LT"/>
        </w:rPr>
        <w:t xml:space="preserve">Komisija </w:t>
      </w:r>
      <w:r w:rsidR="00987551">
        <w:rPr>
          <w:rFonts w:ascii="Arial" w:hAnsi="Arial" w:cs="Arial"/>
          <w:lang w:val="lt-LT"/>
        </w:rPr>
        <w:t xml:space="preserve">savo praktikoje </w:t>
      </w:r>
      <w:r w:rsidRPr="00AE7CF2">
        <w:rPr>
          <w:rFonts w:ascii="Arial" w:hAnsi="Arial" w:cs="Arial"/>
          <w:lang w:val="lt-LT"/>
        </w:rPr>
        <w:t xml:space="preserve">yra konstatavusi, </w:t>
      </w:r>
      <w:r w:rsidR="00987551">
        <w:rPr>
          <w:rFonts w:ascii="Arial" w:hAnsi="Arial" w:cs="Arial"/>
          <w:lang w:val="lt-LT"/>
        </w:rPr>
        <w:t xml:space="preserve">kad </w:t>
      </w:r>
      <w:r w:rsidRPr="00AE7CF2">
        <w:rPr>
          <w:rFonts w:ascii="Arial" w:hAnsi="Arial" w:cs="Arial"/>
          <w:lang w:val="lt-LT"/>
        </w:rPr>
        <w:t xml:space="preserve">tokiais atvejais teisėjui tikslinga </w:t>
      </w:r>
      <w:r w:rsidRPr="00AE7CF2">
        <w:rPr>
          <w:rFonts w:ascii="Arial" w:hAnsi="Arial" w:cs="Arial"/>
          <w:color w:val="000000"/>
          <w:lang w:val="lt-LT"/>
        </w:rPr>
        <w:t xml:space="preserve">informuoti proceso dalyvius apie atsiradusias ir objektyviai egzistuojančias aplinkybes (šiuo atveju </w:t>
      </w:r>
      <w:r w:rsidR="00AE7CF2" w:rsidRPr="00AE7CF2">
        <w:rPr>
          <w:rFonts w:ascii="Arial" w:hAnsi="Arial" w:cs="Arial"/>
          <w:color w:val="000000"/>
          <w:lang w:val="lt-LT"/>
        </w:rPr>
        <w:t>rėmimo</w:t>
      </w:r>
      <w:r w:rsidRPr="00AE7CF2">
        <w:rPr>
          <w:rFonts w:ascii="Arial" w:hAnsi="Arial" w:cs="Arial"/>
          <w:color w:val="000000"/>
          <w:lang w:val="lt-LT"/>
        </w:rPr>
        <w:t xml:space="preserve"> faktą). Komisijos nuomone, tokiu būdu, t. y. suteikiant byloje dalyvaujantiems asmenims informaciją, reikšmingą jų sprendimui dėl teisėjo (ne)nušalinimo priimti, galima būtų išvengti situacijų, kuomet teisėjui turint abejonių dėl objektyvaus stebėtojo kriterijaus, yra pažeidžiamas teisėjo nešališkumo principas. </w:t>
      </w:r>
    </w:p>
    <w:p w14:paraId="0ABE41F6" w14:textId="162E6E14" w:rsidR="00A65AC5" w:rsidRPr="00AE7CF2" w:rsidRDefault="00A65AC5" w:rsidP="00A65AC5">
      <w:pPr>
        <w:pStyle w:val="Tekstas"/>
        <w:spacing w:before="0" w:after="0"/>
        <w:ind w:right="0" w:firstLine="851"/>
        <w:rPr>
          <w:rFonts w:ascii="Arial" w:hAnsi="Arial" w:cs="Arial"/>
          <w:lang w:val="lt-LT"/>
        </w:rPr>
      </w:pPr>
      <w:r w:rsidRPr="00AE7CF2">
        <w:rPr>
          <w:rFonts w:ascii="Arial" w:hAnsi="Arial" w:cs="Arial"/>
          <w:lang w:val="lt-LT"/>
        </w:rPr>
        <w:t xml:space="preserve">Komisijos pateiktą konsultaciją procesinius sprendimus priimantys teisėjai turi teisę vertinti kritiškai ir kiekvienu atveju individualiai priimti sprendimus, atsižvelgdami į konkrečias aplinkybes ir </w:t>
      </w:r>
      <w:r w:rsidR="00B70B01">
        <w:rPr>
          <w:rFonts w:ascii="Arial" w:hAnsi="Arial" w:cs="Arial"/>
          <w:lang w:val="lt-LT"/>
        </w:rPr>
        <w:t xml:space="preserve">byloje dalyvaujančių asmenų </w:t>
      </w:r>
      <w:r w:rsidRPr="00AE7CF2">
        <w:rPr>
          <w:rFonts w:ascii="Arial" w:hAnsi="Arial" w:cs="Arial"/>
          <w:lang w:val="lt-LT"/>
        </w:rPr>
        <w:t>išsakytą nuomonę šiuo klausimu.</w:t>
      </w:r>
    </w:p>
    <w:p w14:paraId="3766A693" w14:textId="77777777" w:rsidR="00A65AC5" w:rsidRPr="0022361E" w:rsidRDefault="00A65AC5" w:rsidP="00EE1348">
      <w:pPr>
        <w:pStyle w:val="Tekstas"/>
        <w:spacing w:before="0" w:after="0"/>
        <w:ind w:right="0" w:firstLine="851"/>
        <w:rPr>
          <w:rFonts w:ascii="Arial" w:hAnsi="Arial" w:cs="Arial"/>
          <w:lang w:val="lt-LT"/>
        </w:rPr>
      </w:pPr>
    </w:p>
    <w:bookmarkEnd w:id="0"/>
    <w:p w14:paraId="65889042" w14:textId="77777777" w:rsidR="00144F59" w:rsidRDefault="00144F59" w:rsidP="00621014">
      <w:pPr>
        <w:tabs>
          <w:tab w:val="left" w:pos="1200"/>
        </w:tabs>
        <w:jc w:val="both"/>
      </w:pPr>
    </w:p>
    <w:p w14:paraId="77D3C395" w14:textId="77777777" w:rsidR="00AE7CF2" w:rsidRPr="001C149A" w:rsidRDefault="00AE7CF2" w:rsidP="00AE7CF2">
      <w:pPr>
        <w:pStyle w:val="Pavadinimas"/>
        <w:tabs>
          <w:tab w:val="left" w:pos="8364"/>
        </w:tabs>
        <w:spacing w:before="0" w:after="0"/>
        <w:ind w:right="0"/>
        <w:jc w:val="both"/>
        <w:rPr>
          <w:rFonts w:ascii="Arial" w:hAnsi="Arial" w:cs="Arial"/>
        </w:rPr>
      </w:pPr>
      <w:r w:rsidRPr="001C149A">
        <w:rPr>
          <w:rFonts w:ascii="Arial" w:hAnsi="Arial" w:cs="Arial"/>
          <w:bCs/>
          <w:caps w:val="0"/>
        </w:rPr>
        <w:t xml:space="preserve">Komisijos pirmininkas </w:t>
      </w:r>
      <w:r>
        <w:rPr>
          <w:rFonts w:ascii="Arial" w:hAnsi="Arial" w:cs="Arial"/>
          <w:bCs/>
          <w:caps w:val="0"/>
        </w:rPr>
        <w:t xml:space="preserve">                                                                                      </w:t>
      </w:r>
      <w:r w:rsidRPr="001C149A">
        <w:rPr>
          <w:rFonts w:ascii="Arial" w:hAnsi="Arial" w:cs="Arial"/>
          <w:bCs/>
          <w:caps w:val="0"/>
        </w:rPr>
        <w:t>Marius Bajoras</w:t>
      </w:r>
      <w:r w:rsidRPr="001C149A">
        <w:rPr>
          <w:rFonts w:ascii="Arial" w:hAnsi="Arial" w:cs="Arial"/>
        </w:rPr>
        <w:tab/>
      </w:r>
      <w:r w:rsidRPr="001C149A">
        <w:rPr>
          <w:rFonts w:ascii="Arial" w:hAnsi="Arial" w:cs="Arial"/>
        </w:rPr>
        <w:tab/>
      </w:r>
      <w:r w:rsidRPr="001C149A">
        <w:rPr>
          <w:rFonts w:ascii="Arial" w:hAnsi="Arial" w:cs="Arial"/>
        </w:rPr>
        <w:tab/>
      </w:r>
      <w:r w:rsidRPr="001C149A">
        <w:rPr>
          <w:rFonts w:ascii="Arial" w:hAnsi="Arial" w:cs="Arial"/>
        </w:rPr>
        <w:tab/>
      </w:r>
      <w:r w:rsidRPr="001C149A">
        <w:rPr>
          <w:rFonts w:ascii="Arial" w:hAnsi="Arial" w:cs="Arial"/>
        </w:rPr>
        <w:tab/>
        <w:t xml:space="preserve"> </w:t>
      </w:r>
    </w:p>
    <w:p w14:paraId="12032FD4" w14:textId="77777777" w:rsidR="00AE7CF2" w:rsidRPr="001C149A" w:rsidRDefault="00AE7CF2" w:rsidP="00AE7CF2">
      <w:pPr>
        <w:rPr>
          <w:rFonts w:ascii="Arial" w:hAnsi="Arial" w:cs="Arial"/>
          <w:sz w:val="20"/>
          <w:szCs w:val="20"/>
        </w:rPr>
      </w:pPr>
    </w:p>
    <w:p w14:paraId="1F4EA5DE" w14:textId="77777777" w:rsidR="00AE7CF2" w:rsidRPr="001C149A" w:rsidRDefault="00AE7CF2" w:rsidP="00AE7CF2">
      <w:pPr>
        <w:rPr>
          <w:rFonts w:ascii="Arial" w:hAnsi="Arial" w:cs="Arial"/>
          <w:sz w:val="20"/>
          <w:szCs w:val="20"/>
        </w:rPr>
      </w:pPr>
    </w:p>
    <w:p w14:paraId="273E04ED" w14:textId="77777777" w:rsidR="00AE7CF2" w:rsidRPr="001C149A" w:rsidRDefault="00AE7CF2" w:rsidP="00AE7CF2">
      <w:pPr>
        <w:rPr>
          <w:rFonts w:ascii="Arial" w:hAnsi="Arial" w:cs="Arial"/>
          <w:sz w:val="20"/>
          <w:szCs w:val="20"/>
        </w:rPr>
      </w:pPr>
    </w:p>
    <w:p w14:paraId="114FB252" w14:textId="77777777" w:rsidR="00AE7CF2" w:rsidRDefault="00AE7CF2" w:rsidP="00AE7CF2">
      <w:pPr>
        <w:rPr>
          <w:rFonts w:ascii="Arial" w:hAnsi="Arial" w:cs="Arial"/>
          <w:sz w:val="20"/>
          <w:szCs w:val="20"/>
        </w:rPr>
      </w:pPr>
    </w:p>
    <w:p w14:paraId="3798B168" w14:textId="77777777" w:rsidR="007C05DD" w:rsidRDefault="007C05DD" w:rsidP="00AE7CF2">
      <w:pPr>
        <w:rPr>
          <w:rFonts w:ascii="Arial" w:hAnsi="Arial" w:cs="Arial"/>
          <w:sz w:val="20"/>
          <w:szCs w:val="20"/>
        </w:rPr>
      </w:pPr>
    </w:p>
    <w:p w14:paraId="197AFFDD" w14:textId="77777777" w:rsidR="007C05DD" w:rsidRDefault="007C05DD" w:rsidP="00AE7CF2">
      <w:pPr>
        <w:rPr>
          <w:rFonts w:ascii="Arial" w:hAnsi="Arial" w:cs="Arial"/>
          <w:sz w:val="20"/>
          <w:szCs w:val="20"/>
        </w:rPr>
      </w:pPr>
    </w:p>
    <w:p w14:paraId="5BDA89C8" w14:textId="77777777" w:rsidR="007C05DD" w:rsidRDefault="007C05DD" w:rsidP="00AE7CF2">
      <w:pPr>
        <w:rPr>
          <w:rFonts w:ascii="Arial" w:hAnsi="Arial" w:cs="Arial"/>
          <w:sz w:val="20"/>
          <w:szCs w:val="20"/>
        </w:rPr>
      </w:pPr>
    </w:p>
    <w:p w14:paraId="0457D500" w14:textId="77777777" w:rsidR="007C05DD" w:rsidRDefault="007C05DD" w:rsidP="00AE7CF2">
      <w:pPr>
        <w:rPr>
          <w:rFonts w:ascii="Arial" w:hAnsi="Arial" w:cs="Arial"/>
          <w:sz w:val="20"/>
          <w:szCs w:val="20"/>
        </w:rPr>
      </w:pPr>
    </w:p>
    <w:p w14:paraId="7B017AF5" w14:textId="77777777" w:rsidR="007C05DD" w:rsidRDefault="007C05DD" w:rsidP="00AE7CF2">
      <w:pPr>
        <w:rPr>
          <w:rFonts w:ascii="Arial" w:hAnsi="Arial" w:cs="Arial"/>
          <w:sz w:val="20"/>
          <w:szCs w:val="20"/>
        </w:rPr>
      </w:pPr>
    </w:p>
    <w:p w14:paraId="0ED3C4A4" w14:textId="77777777" w:rsidR="007C05DD" w:rsidRDefault="007C05DD" w:rsidP="00AE7CF2">
      <w:pPr>
        <w:rPr>
          <w:rFonts w:ascii="Arial" w:hAnsi="Arial" w:cs="Arial"/>
          <w:sz w:val="20"/>
          <w:szCs w:val="20"/>
        </w:rPr>
      </w:pPr>
    </w:p>
    <w:p w14:paraId="3A4777CD" w14:textId="77777777" w:rsidR="007C05DD" w:rsidRDefault="007C05DD" w:rsidP="00AE7CF2">
      <w:pPr>
        <w:rPr>
          <w:rFonts w:ascii="Arial" w:hAnsi="Arial" w:cs="Arial"/>
          <w:sz w:val="20"/>
          <w:szCs w:val="20"/>
        </w:rPr>
      </w:pPr>
    </w:p>
    <w:p w14:paraId="5E4F86F3" w14:textId="2B132831" w:rsidR="0027747A" w:rsidRPr="00BF117F" w:rsidRDefault="0027747A" w:rsidP="00801E31">
      <w:pPr>
        <w:rPr>
          <w:lang w:val="en-US"/>
        </w:rPr>
      </w:pPr>
    </w:p>
    <w:sectPr w:rsidR="0027747A" w:rsidRPr="00BF117F" w:rsidSect="00590DEC">
      <w:headerReference w:type="default" r:id="rId7"/>
      <w:headerReference w:type="first" r:id="rId8"/>
      <w:footerReference w:type="first" r:id="rId9"/>
      <w:pgSz w:w="11907" w:h="16840" w:code="9"/>
      <w:pgMar w:top="567" w:right="567" w:bottom="1276" w:left="1701"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5F33" w14:textId="77777777" w:rsidR="00E64D9A" w:rsidRDefault="00E64D9A" w:rsidP="00635C1D">
      <w:r>
        <w:separator/>
      </w:r>
    </w:p>
  </w:endnote>
  <w:endnote w:type="continuationSeparator" w:id="0">
    <w:p w14:paraId="2FD71212" w14:textId="77777777" w:rsidR="00E64D9A" w:rsidRDefault="00E64D9A" w:rsidP="0063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3372" w14:textId="77777777" w:rsidR="008A724F" w:rsidRDefault="00F45551" w:rsidP="008A724F">
    <w:pPr>
      <w:pStyle w:val="Porat"/>
      <w:jc w:val="left"/>
    </w:pPr>
    <w:r>
      <w:rPr>
        <w:sz w:val="22"/>
        <w:szCs w:val="22"/>
      </w:rPr>
      <w:tab/>
    </w:r>
  </w:p>
  <w:p w14:paraId="2CB17C8C" w14:textId="77777777" w:rsidR="008A724F" w:rsidRPr="001539A4" w:rsidRDefault="008A724F" w:rsidP="008A724F">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CBD4" w14:textId="77777777" w:rsidR="00E64D9A" w:rsidRDefault="00E64D9A" w:rsidP="00635C1D">
      <w:r>
        <w:separator/>
      </w:r>
    </w:p>
  </w:footnote>
  <w:footnote w:type="continuationSeparator" w:id="0">
    <w:p w14:paraId="56BAB3C9" w14:textId="77777777" w:rsidR="00E64D9A" w:rsidRDefault="00E64D9A" w:rsidP="0063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CF67" w14:textId="77777777" w:rsidR="008A724F" w:rsidRDefault="00FE7FA2">
    <w:pPr>
      <w:pStyle w:val="Antrats"/>
      <w:tabs>
        <w:tab w:val="clear" w:pos="4153"/>
        <w:tab w:val="clear" w:pos="8306"/>
      </w:tabs>
      <w:jc w:val="center"/>
      <w:rPr>
        <w:rStyle w:val="Puslapionumeris"/>
      </w:rPr>
    </w:pPr>
    <w:r>
      <w:rPr>
        <w:rStyle w:val="Puslapionumeris"/>
      </w:rPr>
      <w:fldChar w:fldCharType="begin"/>
    </w:r>
    <w:r w:rsidR="00F45551">
      <w:rPr>
        <w:rStyle w:val="Puslapionumeris"/>
      </w:rPr>
      <w:instrText xml:space="preserve"> PAGE </w:instrText>
    </w:r>
    <w:r>
      <w:rPr>
        <w:rStyle w:val="Puslapionumeris"/>
      </w:rPr>
      <w:fldChar w:fldCharType="separate"/>
    </w:r>
    <w:r w:rsidR="00FD5BE7">
      <w:rPr>
        <w:rStyle w:val="Puslapionumeris"/>
        <w:noProof/>
      </w:rPr>
      <w:t>2</w:t>
    </w:r>
    <w:r>
      <w:rPr>
        <w:rStyle w:val="Puslapionumeris"/>
      </w:rPr>
      <w:fldChar w:fldCharType="end"/>
    </w:r>
  </w:p>
  <w:p w14:paraId="3FBA882C" w14:textId="77777777" w:rsidR="008A724F" w:rsidRDefault="008A724F">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5B0E" w14:textId="7783F5EA" w:rsidR="008A724F" w:rsidRDefault="00D92CC1">
    <w:pPr>
      <w:pStyle w:val="Antrats"/>
      <w:tabs>
        <w:tab w:val="clear" w:pos="4153"/>
      </w:tabs>
      <w:jc w:val="center"/>
      <w:rPr>
        <w:sz w:val="20"/>
      </w:rPr>
    </w:pPr>
    <w:r w:rsidRPr="00FE7FA2">
      <w:rPr>
        <w:noProof/>
        <w:sz w:val="20"/>
      </w:rPr>
      <w:drawing>
        <wp:inline distT="0" distB="0" distL="0" distR="0" wp14:anchorId="72A4A3E6" wp14:editId="684699B7">
          <wp:extent cx="733425" cy="762000"/>
          <wp:effectExtent l="0" t="0" r="0" b="0"/>
          <wp:docPr id="401727681" name="Paveikslėlis 40172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13DDD10" w14:textId="77777777" w:rsidR="008A724F" w:rsidRPr="00555E4F" w:rsidRDefault="00F45551">
    <w:pPr>
      <w:pStyle w:val="Antrats"/>
      <w:pBdr>
        <w:bottom w:val="single" w:sz="4" w:space="1" w:color="auto"/>
      </w:pBdr>
      <w:tabs>
        <w:tab w:val="clear" w:pos="4153"/>
        <w:tab w:val="clear" w:pos="8306"/>
      </w:tabs>
      <w:jc w:val="center"/>
      <w:rPr>
        <w:rFonts w:ascii="Arial" w:hAnsi="Arial" w:cs="Arial"/>
        <w:b/>
        <w:caps/>
        <w:sz w:val="28"/>
        <w:szCs w:val="28"/>
      </w:rPr>
    </w:pPr>
    <w:r w:rsidRPr="00555E4F">
      <w:rPr>
        <w:rFonts w:ascii="Arial" w:hAnsi="Arial" w:cs="Arial"/>
        <w:b/>
        <w:caps/>
        <w:sz w:val="28"/>
        <w:szCs w:val="28"/>
      </w:rPr>
      <w:t>Teisėjų etikos ir drausmės komisija</w:t>
    </w:r>
  </w:p>
  <w:p w14:paraId="682F5124" w14:textId="7E4C0268" w:rsidR="00555E4F" w:rsidRPr="00111380" w:rsidRDefault="00555E4F" w:rsidP="00555E4F">
    <w:pPr>
      <w:pStyle w:val="Antrats"/>
      <w:pBdr>
        <w:bottom w:val="single" w:sz="4" w:space="1" w:color="auto"/>
      </w:pBdr>
      <w:tabs>
        <w:tab w:val="clear" w:pos="4153"/>
        <w:tab w:val="clear" w:pos="8306"/>
      </w:tabs>
      <w:jc w:val="center"/>
      <w:rPr>
        <w:rFonts w:ascii="Arial" w:hAnsi="Arial" w:cs="Arial"/>
        <w:sz w:val="18"/>
        <w:szCs w:val="18"/>
        <w:lang w:val="en-US"/>
      </w:rPr>
    </w:pPr>
    <w:r w:rsidRPr="001C149A">
      <w:rPr>
        <w:rFonts w:ascii="Arial" w:hAnsi="Arial" w:cs="Arial"/>
        <w:sz w:val="18"/>
        <w:szCs w:val="18"/>
      </w:rPr>
      <w:t xml:space="preserve">L. Sapiegos g. 15, LT-10312 Vilnius,   tel. </w:t>
    </w:r>
    <w:r>
      <w:rPr>
        <w:rFonts w:ascii="Arial" w:hAnsi="Arial" w:cs="Arial"/>
        <w:sz w:val="18"/>
        <w:szCs w:val="18"/>
      </w:rPr>
      <w:t>+370</w:t>
    </w:r>
    <w:r w:rsidRPr="001C149A">
      <w:rPr>
        <w:rFonts w:ascii="Arial" w:hAnsi="Arial" w:cs="Arial"/>
        <w:sz w:val="18"/>
        <w:szCs w:val="18"/>
      </w:rPr>
      <w:t xml:space="preserve"> 5 268 5186.   </w:t>
    </w:r>
    <w:r>
      <w:rPr>
        <w:rFonts w:ascii="Arial" w:hAnsi="Arial" w:cs="Arial"/>
        <w:sz w:val="18"/>
        <w:szCs w:val="18"/>
      </w:rPr>
      <w:t>El.</w:t>
    </w:r>
    <w:r w:rsidR="004F1420">
      <w:rPr>
        <w:rFonts w:ascii="Arial" w:hAnsi="Arial" w:cs="Arial"/>
        <w:sz w:val="18"/>
        <w:szCs w:val="18"/>
      </w:rPr>
      <w:t xml:space="preserve"> </w:t>
    </w:r>
    <w:r>
      <w:rPr>
        <w:rFonts w:ascii="Arial" w:hAnsi="Arial" w:cs="Arial"/>
        <w:sz w:val="18"/>
        <w:szCs w:val="18"/>
      </w:rPr>
      <w:t>p. info</w:t>
    </w:r>
    <w:r>
      <w:rPr>
        <w:rFonts w:ascii="Arial" w:hAnsi="Arial" w:cs="Arial"/>
        <w:sz w:val="18"/>
        <w:szCs w:val="18"/>
        <w:lang w:val="en-US"/>
      </w:rPr>
      <w:t>@teismai.lt</w:t>
    </w:r>
  </w:p>
  <w:p w14:paraId="686F86BF" w14:textId="77777777" w:rsidR="008A724F" w:rsidRDefault="008A724F">
    <w:pPr>
      <w:pStyle w:val="Antrats"/>
      <w:pBdr>
        <w:bottom w:val="single" w:sz="4" w:space="1" w:color="auto"/>
      </w:pBdr>
      <w:tabs>
        <w:tab w:val="clear" w:pos="4153"/>
        <w:tab w:val="clear" w:pos="8306"/>
      </w:tabs>
      <w:jc w:val="center"/>
      <w:rPr>
        <w:b/>
        <w:sz w:val="8"/>
      </w:rPr>
    </w:pPr>
  </w:p>
  <w:p w14:paraId="19914978" w14:textId="77777777" w:rsidR="008A724F" w:rsidRDefault="008A724F">
    <w:pPr>
      <w:pStyle w:val="Antrats"/>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05"/>
    <w:rsid w:val="00007156"/>
    <w:rsid w:val="00012417"/>
    <w:rsid w:val="00017B23"/>
    <w:rsid w:val="00030F48"/>
    <w:rsid w:val="00031B99"/>
    <w:rsid w:val="00065534"/>
    <w:rsid w:val="000961E3"/>
    <w:rsid w:val="00096C1F"/>
    <w:rsid w:val="000A42C1"/>
    <w:rsid w:val="000B3F43"/>
    <w:rsid w:val="000C0019"/>
    <w:rsid w:val="000C1C1B"/>
    <w:rsid w:val="000C53DF"/>
    <w:rsid w:val="000D5770"/>
    <w:rsid w:val="000D7455"/>
    <w:rsid w:val="000E0E7F"/>
    <w:rsid w:val="000E6692"/>
    <w:rsid w:val="000E6E2D"/>
    <w:rsid w:val="000F3472"/>
    <w:rsid w:val="000F6CCB"/>
    <w:rsid w:val="00107BF7"/>
    <w:rsid w:val="00111E32"/>
    <w:rsid w:val="0012380D"/>
    <w:rsid w:val="00125AA9"/>
    <w:rsid w:val="001361AA"/>
    <w:rsid w:val="00140813"/>
    <w:rsid w:val="00143B4B"/>
    <w:rsid w:val="00144F59"/>
    <w:rsid w:val="0015191F"/>
    <w:rsid w:val="0015343A"/>
    <w:rsid w:val="00155A07"/>
    <w:rsid w:val="0015638B"/>
    <w:rsid w:val="0018776B"/>
    <w:rsid w:val="0019125F"/>
    <w:rsid w:val="00192AF1"/>
    <w:rsid w:val="001A2DE6"/>
    <w:rsid w:val="001A37BE"/>
    <w:rsid w:val="001B4B8D"/>
    <w:rsid w:val="001C3621"/>
    <w:rsid w:val="001D2DE9"/>
    <w:rsid w:val="001E1D58"/>
    <w:rsid w:val="001F37CE"/>
    <w:rsid w:val="001F5C6D"/>
    <w:rsid w:val="00223B65"/>
    <w:rsid w:val="00230C1B"/>
    <w:rsid w:val="00235207"/>
    <w:rsid w:val="00240D85"/>
    <w:rsid w:val="00246F28"/>
    <w:rsid w:val="00250CA4"/>
    <w:rsid w:val="00254B8A"/>
    <w:rsid w:val="002654E4"/>
    <w:rsid w:val="00273418"/>
    <w:rsid w:val="0027747A"/>
    <w:rsid w:val="00283E43"/>
    <w:rsid w:val="00296638"/>
    <w:rsid w:val="00296D86"/>
    <w:rsid w:val="002975E9"/>
    <w:rsid w:val="002A7E9A"/>
    <w:rsid w:val="002D0BC5"/>
    <w:rsid w:val="002D3D48"/>
    <w:rsid w:val="00305EFA"/>
    <w:rsid w:val="00306FD9"/>
    <w:rsid w:val="00311128"/>
    <w:rsid w:val="00312EBE"/>
    <w:rsid w:val="00321528"/>
    <w:rsid w:val="00326193"/>
    <w:rsid w:val="00334B39"/>
    <w:rsid w:val="00336B7F"/>
    <w:rsid w:val="00342493"/>
    <w:rsid w:val="0034461B"/>
    <w:rsid w:val="00346335"/>
    <w:rsid w:val="00370A49"/>
    <w:rsid w:val="00380AB9"/>
    <w:rsid w:val="0038176D"/>
    <w:rsid w:val="00386235"/>
    <w:rsid w:val="003A41DE"/>
    <w:rsid w:val="003D22EA"/>
    <w:rsid w:val="003E1059"/>
    <w:rsid w:val="003E7789"/>
    <w:rsid w:val="003F61C1"/>
    <w:rsid w:val="003F75AE"/>
    <w:rsid w:val="003F7FC1"/>
    <w:rsid w:val="00406BC3"/>
    <w:rsid w:val="004178F4"/>
    <w:rsid w:val="00422672"/>
    <w:rsid w:val="0042469A"/>
    <w:rsid w:val="00446E1B"/>
    <w:rsid w:val="00462360"/>
    <w:rsid w:val="00481E1D"/>
    <w:rsid w:val="00487A8B"/>
    <w:rsid w:val="00497312"/>
    <w:rsid w:val="004A1A99"/>
    <w:rsid w:val="004B506C"/>
    <w:rsid w:val="004F1420"/>
    <w:rsid w:val="004F174E"/>
    <w:rsid w:val="00500EEB"/>
    <w:rsid w:val="00502FD5"/>
    <w:rsid w:val="00503BD7"/>
    <w:rsid w:val="00503F57"/>
    <w:rsid w:val="005051E5"/>
    <w:rsid w:val="00507D17"/>
    <w:rsid w:val="00510293"/>
    <w:rsid w:val="005138C2"/>
    <w:rsid w:val="0051712F"/>
    <w:rsid w:val="00532344"/>
    <w:rsid w:val="00545DCB"/>
    <w:rsid w:val="0055222E"/>
    <w:rsid w:val="00555E4F"/>
    <w:rsid w:val="00561127"/>
    <w:rsid w:val="0057080D"/>
    <w:rsid w:val="0057792D"/>
    <w:rsid w:val="00590DEC"/>
    <w:rsid w:val="00591AE7"/>
    <w:rsid w:val="005926F3"/>
    <w:rsid w:val="005E7E33"/>
    <w:rsid w:val="0060078F"/>
    <w:rsid w:val="00621014"/>
    <w:rsid w:val="006217C3"/>
    <w:rsid w:val="00635C1D"/>
    <w:rsid w:val="006421CE"/>
    <w:rsid w:val="006432E0"/>
    <w:rsid w:val="00644EFA"/>
    <w:rsid w:val="0065083E"/>
    <w:rsid w:val="0066004D"/>
    <w:rsid w:val="00666936"/>
    <w:rsid w:val="0067311E"/>
    <w:rsid w:val="00677DF8"/>
    <w:rsid w:val="006931AA"/>
    <w:rsid w:val="00695573"/>
    <w:rsid w:val="006E37A9"/>
    <w:rsid w:val="006F3E7F"/>
    <w:rsid w:val="007146AE"/>
    <w:rsid w:val="007234A9"/>
    <w:rsid w:val="007322D7"/>
    <w:rsid w:val="00736916"/>
    <w:rsid w:val="00766C8E"/>
    <w:rsid w:val="0078065E"/>
    <w:rsid w:val="00780713"/>
    <w:rsid w:val="007955D0"/>
    <w:rsid w:val="007B25C1"/>
    <w:rsid w:val="007C05DD"/>
    <w:rsid w:val="007D6599"/>
    <w:rsid w:val="007E14F3"/>
    <w:rsid w:val="00801E31"/>
    <w:rsid w:val="008118CF"/>
    <w:rsid w:val="00836C89"/>
    <w:rsid w:val="00866E02"/>
    <w:rsid w:val="008770D3"/>
    <w:rsid w:val="00877BEE"/>
    <w:rsid w:val="0088319D"/>
    <w:rsid w:val="0088452B"/>
    <w:rsid w:val="008872B9"/>
    <w:rsid w:val="0089096E"/>
    <w:rsid w:val="00891A0A"/>
    <w:rsid w:val="008A724F"/>
    <w:rsid w:val="008A7604"/>
    <w:rsid w:val="008B222D"/>
    <w:rsid w:val="008B77E3"/>
    <w:rsid w:val="008C5602"/>
    <w:rsid w:val="008C64D7"/>
    <w:rsid w:val="008D7CF9"/>
    <w:rsid w:val="008E2A65"/>
    <w:rsid w:val="008E63EE"/>
    <w:rsid w:val="009241E6"/>
    <w:rsid w:val="00924A6D"/>
    <w:rsid w:val="00932E18"/>
    <w:rsid w:val="009544B9"/>
    <w:rsid w:val="00971395"/>
    <w:rsid w:val="00974193"/>
    <w:rsid w:val="0097492A"/>
    <w:rsid w:val="00986348"/>
    <w:rsid w:val="00987551"/>
    <w:rsid w:val="00991A77"/>
    <w:rsid w:val="00993884"/>
    <w:rsid w:val="009A5FA6"/>
    <w:rsid w:val="009C66E9"/>
    <w:rsid w:val="009D0DFB"/>
    <w:rsid w:val="009D450F"/>
    <w:rsid w:val="009D6159"/>
    <w:rsid w:val="009E0C5D"/>
    <w:rsid w:val="009E4A47"/>
    <w:rsid w:val="009E6006"/>
    <w:rsid w:val="00A1342A"/>
    <w:rsid w:val="00A1634E"/>
    <w:rsid w:val="00A405C3"/>
    <w:rsid w:val="00A53193"/>
    <w:rsid w:val="00A65AC5"/>
    <w:rsid w:val="00A701C9"/>
    <w:rsid w:val="00A76C75"/>
    <w:rsid w:val="00A83A99"/>
    <w:rsid w:val="00A85420"/>
    <w:rsid w:val="00A869A9"/>
    <w:rsid w:val="00AA272A"/>
    <w:rsid w:val="00AA5FCC"/>
    <w:rsid w:val="00AA629D"/>
    <w:rsid w:val="00AB2EB4"/>
    <w:rsid w:val="00AC065D"/>
    <w:rsid w:val="00AE1D6B"/>
    <w:rsid w:val="00AE468A"/>
    <w:rsid w:val="00AE7CF2"/>
    <w:rsid w:val="00B13641"/>
    <w:rsid w:val="00B31380"/>
    <w:rsid w:val="00B36445"/>
    <w:rsid w:val="00B52DF2"/>
    <w:rsid w:val="00B70AB7"/>
    <w:rsid w:val="00B70B01"/>
    <w:rsid w:val="00BA323B"/>
    <w:rsid w:val="00BB1515"/>
    <w:rsid w:val="00BD21CD"/>
    <w:rsid w:val="00BE02B9"/>
    <w:rsid w:val="00BF117F"/>
    <w:rsid w:val="00BF3662"/>
    <w:rsid w:val="00BF7411"/>
    <w:rsid w:val="00C101A5"/>
    <w:rsid w:val="00C14F76"/>
    <w:rsid w:val="00C21E7C"/>
    <w:rsid w:val="00C248DE"/>
    <w:rsid w:val="00C34A12"/>
    <w:rsid w:val="00C40ED0"/>
    <w:rsid w:val="00C46433"/>
    <w:rsid w:val="00C46987"/>
    <w:rsid w:val="00C47A05"/>
    <w:rsid w:val="00C61F86"/>
    <w:rsid w:val="00C6668F"/>
    <w:rsid w:val="00C70CCB"/>
    <w:rsid w:val="00CC0EE4"/>
    <w:rsid w:val="00D125F2"/>
    <w:rsid w:val="00D42CF3"/>
    <w:rsid w:val="00D457A7"/>
    <w:rsid w:val="00D509A9"/>
    <w:rsid w:val="00D574D7"/>
    <w:rsid w:val="00D77FA2"/>
    <w:rsid w:val="00D83337"/>
    <w:rsid w:val="00D84626"/>
    <w:rsid w:val="00D92CC1"/>
    <w:rsid w:val="00DA3076"/>
    <w:rsid w:val="00DB785D"/>
    <w:rsid w:val="00DC6CC7"/>
    <w:rsid w:val="00DE3591"/>
    <w:rsid w:val="00E10BA5"/>
    <w:rsid w:val="00E16248"/>
    <w:rsid w:val="00E16F73"/>
    <w:rsid w:val="00E171C1"/>
    <w:rsid w:val="00E3063D"/>
    <w:rsid w:val="00E357FA"/>
    <w:rsid w:val="00E64D9A"/>
    <w:rsid w:val="00E65DF4"/>
    <w:rsid w:val="00E84B0C"/>
    <w:rsid w:val="00E90F7B"/>
    <w:rsid w:val="00EC3F18"/>
    <w:rsid w:val="00ED145A"/>
    <w:rsid w:val="00EE1348"/>
    <w:rsid w:val="00EE528B"/>
    <w:rsid w:val="00EE5ADA"/>
    <w:rsid w:val="00F03504"/>
    <w:rsid w:val="00F1072D"/>
    <w:rsid w:val="00F15967"/>
    <w:rsid w:val="00F45551"/>
    <w:rsid w:val="00F47FA0"/>
    <w:rsid w:val="00F55C91"/>
    <w:rsid w:val="00F859F0"/>
    <w:rsid w:val="00F97896"/>
    <w:rsid w:val="00FA24D9"/>
    <w:rsid w:val="00FD2B05"/>
    <w:rsid w:val="00FD5BE7"/>
    <w:rsid w:val="00FE37B7"/>
    <w:rsid w:val="00FE7FA2"/>
    <w:rsid w:val="00F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1F66"/>
  <w15:chartTrackingRefBased/>
  <w15:docId w15:val="{D07C315F-7F5E-4AB9-95FC-A22A4894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76B"/>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8776B"/>
    <w:pPr>
      <w:tabs>
        <w:tab w:val="center" w:pos="4153"/>
        <w:tab w:val="right" w:pos="8306"/>
      </w:tabs>
    </w:pPr>
  </w:style>
  <w:style w:type="character" w:customStyle="1" w:styleId="AntratsDiagrama">
    <w:name w:val="Antraštės Diagrama"/>
    <w:link w:val="Antrats"/>
    <w:rsid w:val="0018776B"/>
    <w:rPr>
      <w:rFonts w:ascii="Times New Roman" w:eastAsia="Times New Roman" w:hAnsi="Times New Roman" w:cs="Times New Roman"/>
      <w:sz w:val="24"/>
      <w:szCs w:val="24"/>
    </w:rPr>
  </w:style>
  <w:style w:type="paragraph" w:styleId="Porat">
    <w:name w:val="footer"/>
    <w:basedOn w:val="prastasis"/>
    <w:link w:val="PoratDiagrama"/>
    <w:rsid w:val="0018776B"/>
    <w:pPr>
      <w:tabs>
        <w:tab w:val="right" w:pos="8306"/>
      </w:tabs>
      <w:jc w:val="right"/>
    </w:pPr>
    <w:rPr>
      <w:sz w:val="16"/>
    </w:rPr>
  </w:style>
  <w:style w:type="character" w:customStyle="1" w:styleId="PoratDiagrama">
    <w:name w:val="Poraštė Diagrama"/>
    <w:link w:val="Porat"/>
    <w:rsid w:val="0018776B"/>
    <w:rPr>
      <w:rFonts w:ascii="Times New Roman" w:eastAsia="Times New Roman" w:hAnsi="Times New Roman" w:cs="Times New Roman"/>
      <w:sz w:val="16"/>
      <w:szCs w:val="24"/>
    </w:rPr>
  </w:style>
  <w:style w:type="character" w:styleId="Puslapionumeris">
    <w:name w:val="page number"/>
    <w:basedOn w:val="Numatytasispastraiposriftas"/>
    <w:rsid w:val="0018776B"/>
  </w:style>
  <w:style w:type="paragraph" w:styleId="Pavadinimas">
    <w:name w:val="Title"/>
    <w:basedOn w:val="prastasis"/>
    <w:link w:val="PavadinimasDiagrama"/>
    <w:uiPriority w:val="99"/>
    <w:qFormat/>
    <w:rsid w:val="0018776B"/>
    <w:pPr>
      <w:spacing w:before="40" w:after="40"/>
      <w:ind w:right="1959"/>
    </w:pPr>
    <w:rPr>
      <w:caps/>
    </w:rPr>
  </w:style>
  <w:style w:type="character" w:customStyle="1" w:styleId="PavadinimasDiagrama">
    <w:name w:val="Pavadinimas Diagrama"/>
    <w:link w:val="Pavadinimas"/>
    <w:uiPriority w:val="99"/>
    <w:rsid w:val="0018776B"/>
    <w:rPr>
      <w:rFonts w:ascii="Times New Roman" w:eastAsia="Times New Roman" w:hAnsi="Times New Roman" w:cs="Times New Roman"/>
      <w:caps/>
      <w:sz w:val="24"/>
      <w:szCs w:val="24"/>
    </w:rPr>
  </w:style>
  <w:style w:type="paragraph" w:customStyle="1" w:styleId="Adresas">
    <w:name w:val="Adresas"/>
    <w:basedOn w:val="prastasis"/>
    <w:rsid w:val="0018776B"/>
    <w:pPr>
      <w:spacing w:before="40" w:after="40"/>
      <w:ind w:right="316"/>
    </w:pPr>
  </w:style>
  <w:style w:type="paragraph" w:customStyle="1" w:styleId="Tekstas">
    <w:name w:val="Tekstas"/>
    <w:basedOn w:val="prastasis"/>
    <w:link w:val="TekstasDiagrama"/>
    <w:rsid w:val="0018776B"/>
    <w:pPr>
      <w:spacing w:before="40" w:after="40"/>
      <w:ind w:right="40" w:firstLine="1247"/>
      <w:jc w:val="both"/>
    </w:pPr>
    <w:rPr>
      <w:lang w:val="x-none" w:eastAsia="x-none"/>
    </w:rPr>
  </w:style>
  <w:style w:type="character" w:customStyle="1" w:styleId="TekstasDiagrama">
    <w:name w:val="Tekstas Diagrama"/>
    <w:link w:val="Tekstas"/>
    <w:rsid w:val="0018776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A1A99"/>
    <w:rPr>
      <w:rFonts w:ascii="Segoe UI" w:hAnsi="Segoe UI" w:cs="Segoe UI"/>
      <w:sz w:val="18"/>
      <w:szCs w:val="18"/>
    </w:rPr>
  </w:style>
  <w:style w:type="character" w:customStyle="1" w:styleId="DebesliotekstasDiagrama">
    <w:name w:val="Debesėlio tekstas Diagrama"/>
    <w:link w:val="Debesliotekstas"/>
    <w:uiPriority w:val="99"/>
    <w:semiHidden/>
    <w:rsid w:val="004A1A99"/>
    <w:rPr>
      <w:rFonts w:ascii="Segoe UI" w:eastAsia="Times New Roman" w:hAnsi="Segoe UI" w:cs="Segoe UI"/>
      <w:sz w:val="18"/>
      <w:szCs w:val="18"/>
      <w:lang w:val="lt-LT"/>
    </w:rPr>
  </w:style>
  <w:style w:type="paragraph" w:customStyle="1" w:styleId="Pagrindinistekstas1">
    <w:name w:val="Pagrindinis tekstas1"/>
    <w:rsid w:val="007D6599"/>
    <w:pPr>
      <w:autoSpaceDE w:val="0"/>
      <w:autoSpaceDN w:val="0"/>
      <w:adjustRightInd w:val="0"/>
      <w:ind w:firstLine="312"/>
      <w:jc w:val="both"/>
    </w:pPr>
    <w:rPr>
      <w:rFonts w:ascii="TimesLT" w:eastAsia="Times New Roman" w:hAnsi="TimesLT"/>
      <w:lang w:eastAsia="lt-LT"/>
    </w:rPr>
  </w:style>
  <w:style w:type="character" w:styleId="Emfaz">
    <w:name w:val="Emphasis"/>
    <w:qFormat/>
    <w:rsid w:val="001D2DE9"/>
    <w:rPr>
      <w:i/>
      <w:iCs/>
    </w:rPr>
  </w:style>
  <w:style w:type="character" w:styleId="Hipersaitas">
    <w:name w:val="Hyperlink"/>
    <w:rsid w:val="00AE1D6B"/>
    <w:rPr>
      <w:color w:val="0000FF"/>
      <w:u w:val="single"/>
    </w:rPr>
  </w:style>
  <w:style w:type="character" w:styleId="Neapdorotaspaminjimas">
    <w:name w:val="Unresolved Mention"/>
    <w:uiPriority w:val="99"/>
    <w:semiHidden/>
    <w:unhideWhenUsed/>
    <w:rsid w:val="00621014"/>
    <w:rPr>
      <w:color w:val="605E5C"/>
      <w:shd w:val="clear" w:color="auto" w:fill="E1DFDD"/>
    </w:rPr>
  </w:style>
  <w:style w:type="character" w:customStyle="1" w:styleId="apple-converted-space">
    <w:name w:val="apple-converted-space"/>
    <w:uiPriority w:val="99"/>
    <w:rsid w:val="00FE37B7"/>
  </w:style>
  <w:style w:type="character" w:customStyle="1" w:styleId="Bodytext2Bold">
    <w:name w:val="Body text (2) + Bold"/>
    <w:rsid w:val="00A83A9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normal-h">
    <w:name w:val="normal-h"/>
    <w:basedOn w:val="Numatytasispastraiposriftas"/>
    <w:rsid w:val="00A83A99"/>
  </w:style>
  <w:style w:type="table" w:styleId="Lentelstinklelis">
    <w:name w:val="Table Grid"/>
    <w:basedOn w:val="prastojilentel"/>
    <w:uiPriority w:val="59"/>
    <w:rsid w:val="0006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4546">
      <w:bodyDiv w:val="1"/>
      <w:marLeft w:val="0"/>
      <w:marRight w:val="0"/>
      <w:marTop w:val="0"/>
      <w:marBottom w:val="0"/>
      <w:divBdr>
        <w:top w:val="none" w:sz="0" w:space="0" w:color="auto"/>
        <w:left w:val="none" w:sz="0" w:space="0" w:color="auto"/>
        <w:bottom w:val="none" w:sz="0" w:space="0" w:color="auto"/>
        <w:right w:val="none" w:sz="0" w:space="0" w:color="auto"/>
      </w:divBdr>
    </w:div>
    <w:div w:id="648632014">
      <w:bodyDiv w:val="1"/>
      <w:marLeft w:val="0"/>
      <w:marRight w:val="0"/>
      <w:marTop w:val="0"/>
      <w:marBottom w:val="0"/>
      <w:divBdr>
        <w:top w:val="none" w:sz="0" w:space="0" w:color="auto"/>
        <w:left w:val="none" w:sz="0" w:space="0" w:color="auto"/>
        <w:bottom w:val="none" w:sz="0" w:space="0" w:color="auto"/>
        <w:right w:val="none" w:sz="0" w:space="0" w:color="auto"/>
      </w:divBdr>
    </w:div>
    <w:div w:id="695935337">
      <w:bodyDiv w:val="1"/>
      <w:marLeft w:val="0"/>
      <w:marRight w:val="0"/>
      <w:marTop w:val="0"/>
      <w:marBottom w:val="0"/>
      <w:divBdr>
        <w:top w:val="none" w:sz="0" w:space="0" w:color="auto"/>
        <w:left w:val="none" w:sz="0" w:space="0" w:color="auto"/>
        <w:bottom w:val="none" w:sz="0" w:space="0" w:color="auto"/>
        <w:right w:val="none" w:sz="0" w:space="0" w:color="auto"/>
      </w:divBdr>
    </w:div>
    <w:div w:id="19303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9665F-8F8C-4C51-B98E-0C03E903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cp:lastModifiedBy>Ina Kalvaitienė</cp:lastModifiedBy>
  <cp:revision>15</cp:revision>
  <dcterms:created xsi:type="dcterms:W3CDTF">2025-10-06T13:09:00Z</dcterms:created>
  <dcterms:modified xsi:type="dcterms:W3CDTF">2025-10-06T13:13:00Z</dcterms:modified>
</cp:coreProperties>
</file>