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63B77" w14:textId="77777777" w:rsidR="002C7BD9" w:rsidRPr="008E7B68" w:rsidRDefault="002C7BD9" w:rsidP="002C7BD9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/>
          <w:b/>
          <w:bCs/>
          <w:szCs w:val="24"/>
          <w:lang w:val="lt-LT" w:eastAsia="lt-LT"/>
        </w:rPr>
      </w:pPr>
      <w:r w:rsidRPr="008E7B68">
        <w:rPr>
          <w:rFonts w:eastAsia="Times New Roman"/>
          <w:szCs w:val="24"/>
          <w:lang w:val="lt-LT" w:eastAsia="lt-LT"/>
        </w:rPr>
        <w:object w:dxaOrig="1041" w:dyaOrig="1061" w14:anchorId="3F9C6E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4pt" o:ole="" fillcolor="window">
            <v:imagedata r:id="rId7" o:title=""/>
          </v:shape>
          <o:OLEObject Type="Embed" ProgID="Word.Picture.8" ShapeID="_x0000_i1025" DrawAspect="Content" ObjectID="_1836125884" r:id="rId8"/>
        </w:object>
      </w:r>
    </w:p>
    <w:p w14:paraId="0E94292A" w14:textId="77777777" w:rsidR="002C7BD9" w:rsidRPr="008E7B68" w:rsidRDefault="002C7BD9" w:rsidP="002C7BD9">
      <w:pPr>
        <w:tabs>
          <w:tab w:val="center" w:pos="4153"/>
          <w:tab w:val="right" w:pos="8306"/>
        </w:tabs>
        <w:spacing w:after="0" w:line="240" w:lineRule="auto"/>
        <w:jc w:val="right"/>
        <w:rPr>
          <w:rFonts w:eastAsia="Times New Roman"/>
          <w:b/>
          <w:bCs/>
          <w:szCs w:val="24"/>
          <w:lang w:val="lt-LT" w:eastAsia="lt-LT"/>
        </w:rPr>
      </w:pPr>
    </w:p>
    <w:p w14:paraId="64FBD725" w14:textId="77777777" w:rsidR="002C7BD9" w:rsidRPr="008E7B68" w:rsidRDefault="002C7BD9" w:rsidP="002C7BD9">
      <w:pPr>
        <w:keepNext/>
        <w:spacing w:after="0" w:line="240" w:lineRule="auto"/>
        <w:ind w:left="1134" w:right="1134"/>
        <w:jc w:val="center"/>
        <w:rPr>
          <w:rFonts w:eastAsia="Times New Roman"/>
          <w:b/>
          <w:bCs/>
          <w:caps/>
          <w:szCs w:val="24"/>
          <w:lang w:val="lt-LT"/>
        </w:rPr>
      </w:pPr>
      <w:r w:rsidRPr="008E7B68">
        <w:rPr>
          <w:rFonts w:eastAsia="Times New Roman"/>
          <w:b/>
          <w:bCs/>
          <w:caps/>
          <w:szCs w:val="24"/>
          <w:lang w:val="lt-LT"/>
        </w:rPr>
        <w:t>TEISĖJŲ TARYBA</w:t>
      </w:r>
    </w:p>
    <w:p w14:paraId="2C798AB2" w14:textId="77777777" w:rsidR="002C7BD9" w:rsidRPr="008E7B68" w:rsidRDefault="002C7BD9" w:rsidP="002C7BD9">
      <w:pPr>
        <w:keepNext/>
        <w:spacing w:after="0" w:line="240" w:lineRule="auto"/>
        <w:ind w:left="1134" w:right="1134"/>
        <w:jc w:val="center"/>
        <w:rPr>
          <w:rFonts w:eastAsia="Times New Roman"/>
          <w:b/>
          <w:bCs/>
          <w:caps/>
          <w:szCs w:val="24"/>
          <w:lang w:val="lt-LT"/>
        </w:rPr>
      </w:pPr>
    </w:p>
    <w:p w14:paraId="4DCAA9DA" w14:textId="77777777" w:rsidR="002C7BD9" w:rsidRPr="008E7B68" w:rsidRDefault="002C7BD9" w:rsidP="002C7BD9">
      <w:pPr>
        <w:keepNext/>
        <w:spacing w:after="0" w:line="240" w:lineRule="auto"/>
        <w:ind w:left="1134" w:right="1134"/>
        <w:jc w:val="center"/>
        <w:rPr>
          <w:rFonts w:eastAsia="Times New Roman"/>
          <w:b/>
          <w:bCs/>
          <w:caps/>
          <w:szCs w:val="24"/>
          <w:lang w:val="lt-LT"/>
        </w:rPr>
      </w:pPr>
      <w:r w:rsidRPr="008E7B68">
        <w:rPr>
          <w:rFonts w:eastAsia="Times New Roman"/>
          <w:b/>
          <w:bCs/>
          <w:caps/>
          <w:szCs w:val="24"/>
          <w:lang w:val="lt-LT"/>
        </w:rPr>
        <w:t>NUTARIMAS</w:t>
      </w:r>
    </w:p>
    <w:p w14:paraId="72E2EC34" w14:textId="604213AC" w:rsidR="002C7BD9" w:rsidRPr="008E7B68" w:rsidRDefault="002C7BD9" w:rsidP="00ED70EF">
      <w:pPr>
        <w:keepNext/>
        <w:spacing w:after="0" w:line="240" w:lineRule="auto"/>
        <w:ind w:left="1134" w:right="1134"/>
        <w:jc w:val="center"/>
        <w:rPr>
          <w:rFonts w:eastAsia="Times New Roman"/>
          <w:b/>
          <w:bCs/>
          <w:caps/>
          <w:szCs w:val="24"/>
          <w:lang w:val="lt-LT"/>
        </w:rPr>
      </w:pPr>
      <w:r w:rsidRPr="008E7B68">
        <w:rPr>
          <w:rFonts w:eastAsia="Times New Roman"/>
          <w:b/>
          <w:bCs/>
          <w:caps/>
          <w:szCs w:val="24"/>
          <w:lang w:val="lt-LT"/>
        </w:rPr>
        <w:t>DĖL TEISMŲ TARYBOS 2004 M. GRUODŽIO 17 D. NUTARIMU nR. 3</w:t>
      </w:r>
      <w:r w:rsidR="00232A89" w:rsidRPr="008E7B68">
        <w:rPr>
          <w:rFonts w:eastAsia="Times New Roman"/>
          <w:b/>
          <w:bCs/>
          <w:caps/>
          <w:szCs w:val="24"/>
          <w:lang w:val="lt-LT"/>
        </w:rPr>
        <w:t>0</w:t>
      </w:r>
      <w:r w:rsidRPr="008E7B68">
        <w:rPr>
          <w:rFonts w:eastAsia="Times New Roman"/>
          <w:b/>
          <w:bCs/>
          <w:caps/>
          <w:szCs w:val="24"/>
          <w:lang w:val="lt-LT"/>
        </w:rPr>
        <w:t>6 „DĖL ADMINISTRACINIŲ, BAUDŽIAMŲJŲ IR CIVILINIŲ BYLŲ BEI TEISMŲ PROCESINIŲ SPRENDIMŲ ŠIOSE BYLOSE KLASIFIKAVIMO“ PATVIRTINTOS</w:t>
      </w:r>
      <w:r w:rsidR="00ED70EF" w:rsidRPr="008E7B68">
        <w:rPr>
          <w:rFonts w:eastAsia="Times New Roman"/>
          <w:b/>
          <w:bCs/>
          <w:caps/>
          <w:szCs w:val="24"/>
          <w:lang w:val="lt-LT"/>
        </w:rPr>
        <w:t xml:space="preserve"> </w:t>
      </w:r>
      <w:r w:rsidR="00232A89" w:rsidRPr="008E7B68">
        <w:rPr>
          <w:rFonts w:eastAsia="Times New Roman"/>
          <w:b/>
          <w:bCs/>
          <w:caps/>
          <w:szCs w:val="24"/>
          <w:lang w:val="lt-LT"/>
        </w:rPr>
        <w:t>Teismo proceso bylų kategorijų bei procesinių sprendimų šiose bylose kategorijų priskyrimo ir žymėjimo tvarkos</w:t>
      </w:r>
      <w:r w:rsidRPr="008E7B68">
        <w:rPr>
          <w:rFonts w:eastAsia="Times New Roman"/>
          <w:b/>
          <w:bCs/>
          <w:caps/>
          <w:szCs w:val="24"/>
          <w:lang w:val="lt-LT"/>
        </w:rPr>
        <w:t xml:space="preserve"> PAKEITIMO </w:t>
      </w:r>
    </w:p>
    <w:p w14:paraId="068C8932" w14:textId="77777777" w:rsidR="002C7BD9" w:rsidRPr="008E7B68" w:rsidRDefault="002C7BD9" w:rsidP="002C7BD9">
      <w:pPr>
        <w:keepNext/>
        <w:spacing w:after="0" w:line="240" w:lineRule="auto"/>
        <w:ind w:left="1134" w:right="1134"/>
        <w:jc w:val="center"/>
        <w:rPr>
          <w:rFonts w:eastAsia="Times New Roman"/>
          <w:b/>
          <w:bCs/>
          <w:caps/>
          <w:szCs w:val="24"/>
          <w:lang w:val="lt-LT"/>
        </w:rPr>
      </w:pPr>
    </w:p>
    <w:p w14:paraId="6FAD2461" w14:textId="6E6ECCB1" w:rsidR="00253651" w:rsidRPr="00253651" w:rsidRDefault="002C7BD9" w:rsidP="00253651">
      <w:pPr>
        <w:pStyle w:val="Data"/>
        <w:spacing w:line="276" w:lineRule="auto"/>
        <w:rPr>
          <w:rFonts w:asciiTheme="majorBidi" w:hAnsiTheme="majorBidi" w:cstheme="majorBidi"/>
        </w:rPr>
      </w:pPr>
      <w:r w:rsidRPr="008E7B68">
        <w:t>202</w:t>
      </w:r>
      <w:r w:rsidR="00ED70EF" w:rsidRPr="008E7B68">
        <w:t>6</w:t>
      </w:r>
      <w:r w:rsidRPr="008E7B68">
        <w:t xml:space="preserve">  m. </w:t>
      </w:r>
      <w:r w:rsidR="00ED70EF" w:rsidRPr="008E7B68">
        <w:t>kovo</w:t>
      </w:r>
      <w:r w:rsidRPr="008E7B68">
        <w:t xml:space="preserve"> </w:t>
      </w:r>
      <w:r w:rsidR="00253651">
        <w:t>27</w:t>
      </w:r>
      <w:r w:rsidRPr="008E7B68">
        <w:t xml:space="preserve"> d. Nr.</w:t>
      </w:r>
      <w:r w:rsidR="00253651">
        <w:t xml:space="preserve"> </w:t>
      </w:r>
      <w:r w:rsidR="00253651" w:rsidRPr="00253651">
        <w:rPr>
          <w:rFonts w:asciiTheme="majorBidi" w:hAnsiTheme="majorBidi" w:cstheme="majorBidi"/>
        </w:rPr>
        <w:t>13P-</w:t>
      </w:r>
      <w:r w:rsidR="00C6734E">
        <w:rPr>
          <w:rFonts w:asciiTheme="majorBidi" w:hAnsiTheme="majorBidi" w:cstheme="majorBidi"/>
        </w:rPr>
        <w:t>38</w:t>
      </w:r>
      <w:r w:rsidR="00253651" w:rsidRPr="00253651">
        <w:rPr>
          <w:rFonts w:asciiTheme="majorBidi" w:hAnsiTheme="majorBidi" w:cstheme="majorBidi"/>
        </w:rPr>
        <w:t xml:space="preserve">-(7.1.2.E)  </w:t>
      </w:r>
    </w:p>
    <w:p w14:paraId="0C85CB88" w14:textId="77777777" w:rsidR="002C7BD9" w:rsidRPr="008E7B68" w:rsidRDefault="002C7BD9" w:rsidP="002C7BD9">
      <w:pPr>
        <w:spacing w:after="0" w:line="240" w:lineRule="auto"/>
        <w:jc w:val="center"/>
        <w:rPr>
          <w:rFonts w:eastAsia="Times New Roman"/>
          <w:szCs w:val="24"/>
          <w:lang w:val="lt-LT"/>
        </w:rPr>
      </w:pPr>
      <w:r w:rsidRPr="008E7B68">
        <w:rPr>
          <w:rFonts w:eastAsia="Times New Roman"/>
          <w:szCs w:val="24"/>
          <w:lang w:val="lt-LT"/>
        </w:rPr>
        <w:t>Vilnius</w:t>
      </w:r>
    </w:p>
    <w:p w14:paraId="03DDCEA4" w14:textId="77777777" w:rsidR="002C7BD9" w:rsidRPr="008E7B68" w:rsidRDefault="002C7BD9" w:rsidP="002C7BD9">
      <w:pPr>
        <w:tabs>
          <w:tab w:val="left" w:pos="1296"/>
          <w:tab w:val="center" w:pos="4153"/>
          <w:tab w:val="right" w:pos="8306"/>
        </w:tabs>
        <w:spacing w:after="0" w:line="240" w:lineRule="auto"/>
        <w:rPr>
          <w:rFonts w:eastAsia="Times New Roman"/>
          <w:szCs w:val="24"/>
          <w:lang w:val="lt-LT"/>
        </w:rPr>
      </w:pPr>
    </w:p>
    <w:p w14:paraId="6F4D1FD3" w14:textId="77777777" w:rsidR="002C7BD9" w:rsidRPr="008E7B68" w:rsidRDefault="002C7BD9" w:rsidP="002C7BD9">
      <w:pPr>
        <w:tabs>
          <w:tab w:val="left" w:pos="1296"/>
          <w:tab w:val="center" w:pos="4153"/>
          <w:tab w:val="right" w:pos="8306"/>
        </w:tabs>
        <w:spacing w:after="0" w:line="240" w:lineRule="auto"/>
        <w:rPr>
          <w:rFonts w:eastAsia="Times New Roman"/>
          <w:szCs w:val="24"/>
          <w:lang w:val="lt-LT"/>
        </w:rPr>
      </w:pPr>
    </w:p>
    <w:p w14:paraId="7CCACEF8" w14:textId="459C1BBE" w:rsidR="002C7BD9" w:rsidRPr="008E7B68" w:rsidRDefault="002C7BD9" w:rsidP="002C7BD9">
      <w:pPr>
        <w:spacing w:after="0" w:line="360" w:lineRule="auto"/>
        <w:ind w:firstLine="851"/>
        <w:jc w:val="both"/>
        <w:rPr>
          <w:rFonts w:eastAsia="Times New Roman"/>
          <w:szCs w:val="24"/>
          <w:lang w:val="lt-LT"/>
        </w:rPr>
      </w:pPr>
      <w:r w:rsidRPr="008E7B68">
        <w:rPr>
          <w:rFonts w:eastAsia="Times New Roman"/>
          <w:szCs w:val="24"/>
          <w:lang w:val="lt-LT"/>
        </w:rPr>
        <w:t xml:space="preserve">Vadovaudamasi Lietuvos Respublikos teismų įstatymo 120 straipsnio 27 punktu, atsižvelgdama į Teisėjų tarybos 2025 m. vasario 21 d. </w:t>
      </w:r>
      <w:r w:rsidR="003D68D2" w:rsidRPr="008E7B68">
        <w:rPr>
          <w:rFonts w:eastAsia="Times New Roman"/>
          <w:szCs w:val="24"/>
          <w:lang w:val="lt-LT"/>
        </w:rPr>
        <w:t xml:space="preserve">nutarimu </w:t>
      </w:r>
      <w:r w:rsidRPr="008E7B68">
        <w:rPr>
          <w:rFonts w:eastAsia="Times New Roman"/>
          <w:szCs w:val="24"/>
          <w:lang w:val="lt-LT"/>
        </w:rPr>
        <w:t>Nr. 13P-44-(7.1.2.E) „Dėl darbo grupės Rekomenduojamiems teismų procesinių sprendimų kokybės standartams atnaujinti sudarymo“</w:t>
      </w:r>
      <w:r w:rsidRPr="008E7B68">
        <w:rPr>
          <w:lang w:val="lt-LT"/>
        </w:rPr>
        <w:t xml:space="preserve"> </w:t>
      </w:r>
      <w:r w:rsidRPr="008E7B68">
        <w:rPr>
          <w:rFonts w:eastAsia="Times New Roman"/>
          <w:szCs w:val="24"/>
          <w:lang w:val="lt-LT"/>
        </w:rPr>
        <w:t>sudarytos darbo grupės bei Teisėjų tarybos Teismų administravimo komiteto siūlymus dėl</w:t>
      </w:r>
      <w:r w:rsidRPr="008E7B68">
        <w:rPr>
          <w:lang w:val="lt-LT"/>
        </w:rPr>
        <w:t xml:space="preserve"> </w:t>
      </w:r>
      <w:r w:rsidR="008E7B68" w:rsidRPr="008E7B68">
        <w:rPr>
          <w:lang w:val="lt-LT"/>
        </w:rPr>
        <w:t>Teismo proceso bylų kategorijų bei procesinių sprendimų šiose bylose kategorijų priskyrimo ir žymėjimo tvarkos</w:t>
      </w:r>
      <w:r w:rsidR="00647744" w:rsidRPr="008E7B68">
        <w:rPr>
          <w:rFonts w:eastAsia="Times New Roman"/>
          <w:szCs w:val="24"/>
          <w:lang w:val="lt-LT"/>
        </w:rPr>
        <w:t xml:space="preserve"> pakeitimo</w:t>
      </w:r>
      <w:r w:rsidRPr="008E7B68">
        <w:rPr>
          <w:rFonts w:eastAsia="Times New Roman"/>
          <w:szCs w:val="24"/>
          <w:lang w:val="lt-LT"/>
        </w:rPr>
        <w:t>, Teisėjų taryba</w:t>
      </w:r>
    </w:p>
    <w:p w14:paraId="0B7300E6" w14:textId="77777777" w:rsidR="002C7BD9" w:rsidRPr="008E7B68" w:rsidRDefault="002C7BD9" w:rsidP="002C7BD9">
      <w:pPr>
        <w:spacing w:after="0" w:line="360" w:lineRule="auto"/>
        <w:ind w:firstLine="851"/>
        <w:jc w:val="both"/>
        <w:rPr>
          <w:rFonts w:eastAsia="Times New Roman"/>
          <w:szCs w:val="20"/>
          <w:lang w:val="lt-LT"/>
        </w:rPr>
      </w:pPr>
      <w:r w:rsidRPr="008E7B68">
        <w:rPr>
          <w:rFonts w:eastAsia="Times New Roman"/>
          <w:szCs w:val="24"/>
          <w:lang w:val="lt-LT"/>
        </w:rPr>
        <w:t>n u t a r i a :</w:t>
      </w:r>
    </w:p>
    <w:p w14:paraId="0B26AF40" w14:textId="77777777" w:rsidR="00647744" w:rsidRPr="008E7B68" w:rsidRDefault="00647744" w:rsidP="002C7BD9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eastAsia="Times New Roman"/>
          <w:szCs w:val="20"/>
          <w:lang w:val="lt-LT"/>
        </w:rPr>
      </w:pPr>
      <w:r w:rsidRPr="008E7B68">
        <w:rPr>
          <w:rFonts w:eastAsia="Times New Roman"/>
          <w:szCs w:val="20"/>
          <w:lang w:val="lt-LT"/>
        </w:rPr>
        <w:t xml:space="preserve">Pripažinti netekusiu galios Teismo proceso bylų kategorijų bei procesinių sprendimų šiose bylose kategorijų priskyrimo ir žymėjimo tvarkos, patvirtintos Teismų tarybos 2004 m. gruodžio 17 d. nutarimu Nr. 306, 9.4 papunktį. </w:t>
      </w:r>
    </w:p>
    <w:p w14:paraId="6142138A" w14:textId="17F0C79E" w:rsidR="002C7BD9" w:rsidRPr="0097082B" w:rsidRDefault="002C7BD9" w:rsidP="002C7BD9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eastAsia="Times New Roman"/>
          <w:szCs w:val="20"/>
          <w:lang w:val="lt-LT"/>
        </w:rPr>
      </w:pPr>
      <w:r w:rsidRPr="0097082B">
        <w:rPr>
          <w:rFonts w:eastAsia="Times New Roman"/>
          <w:szCs w:val="20"/>
          <w:lang w:val="lt-LT"/>
        </w:rPr>
        <w:t>Nustatyti, kad šis nutarimas įsigalioja 2026 m. gegužės 1 d.</w:t>
      </w:r>
    </w:p>
    <w:p w14:paraId="3EF48899" w14:textId="77777777" w:rsidR="002C7BD9" w:rsidRPr="008E7B68" w:rsidRDefault="002C7BD9" w:rsidP="002C7BD9">
      <w:pPr>
        <w:spacing w:after="0" w:line="360" w:lineRule="auto"/>
        <w:ind w:left="1080"/>
        <w:contextualSpacing/>
        <w:rPr>
          <w:rFonts w:eastAsia="Times New Roman"/>
          <w:szCs w:val="20"/>
          <w:lang w:val="lt-LT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2C7BD9" w:rsidRPr="008E7B68" w14:paraId="6D08CF2D" w14:textId="77777777" w:rsidTr="008563DF">
        <w:tc>
          <w:tcPr>
            <w:tcW w:w="7308" w:type="dxa"/>
          </w:tcPr>
          <w:p w14:paraId="46292BE6" w14:textId="6268A2F9" w:rsidR="002C7BD9" w:rsidRPr="008E7B68" w:rsidRDefault="002C7BD9" w:rsidP="008563DF">
            <w:pPr>
              <w:rPr>
                <w:lang w:val="lt-LT"/>
              </w:rPr>
            </w:pPr>
            <w:r w:rsidRPr="008E7B68">
              <w:rPr>
                <w:lang w:val="lt-LT"/>
              </w:rPr>
              <w:t>Pirminink</w:t>
            </w:r>
            <w:r w:rsidR="00253651">
              <w:rPr>
                <w:lang w:val="lt-LT"/>
              </w:rPr>
              <w:t>ė</w:t>
            </w:r>
          </w:p>
          <w:p w14:paraId="3485F9FC" w14:textId="77777777" w:rsidR="002C7BD9" w:rsidRPr="008E7B68" w:rsidRDefault="002C7BD9" w:rsidP="008563DF">
            <w:pPr>
              <w:rPr>
                <w:lang w:val="lt-LT"/>
              </w:rPr>
            </w:pPr>
          </w:p>
        </w:tc>
        <w:tc>
          <w:tcPr>
            <w:tcW w:w="2490" w:type="dxa"/>
          </w:tcPr>
          <w:p w14:paraId="12D413D0" w14:textId="752A8E41" w:rsidR="002C7BD9" w:rsidRPr="008E7B68" w:rsidRDefault="00253651" w:rsidP="008563DF">
            <w:pPr>
              <w:rPr>
                <w:lang w:val="lt-LT"/>
              </w:rPr>
            </w:pPr>
            <w:r>
              <w:rPr>
                <w:lang w:val="lt-LT"/>
              </w:rPr>
              <w:t xml:space="preserve">Danguolė </w:t>
            </w:r>
            <w:proofErr w:type="spellStart"/>
            <w:r>
              <w:rPr>
                <w:lang w:val="lt-LT"/>
              </w:rPr>
              <w:t>Bublienė</w:t>
            </w:r>
            <w:proofErr w:type="spellEnd"/>
          </w:p>
        </w:tc>
      </w:tr>
      <w:tr w:rsidR="002C7BD9" w:rsidRPr="008E7B68" w14:paraId="16AD2289" w14:textId="77777777" w:rsidTr="008563DF">
        <w:tc>
          <w:tcPr>
            <w:tcW w:w="7308" w:type="dxa"/>
            <w:hideMark/>
          </w:tcPr>
          <w:p w14:paraId="0600EF88" w14:textId="414C1F69" w:rsidR="002C7BD9" w:rsidRPr="008E7B68" w:rsidRDefault="002C7BD9" w:rsidP="008563DF">
            <w:pPr>
              <w:rPr>
                <w:lang w:val="lt-LT"/>
              </w:rPr>
            </w:pPr>
            <w:r w:rsidRPr="008E7B68">
              <w:rPr>
                <w:lang w:val="lt-LT"/>
              </w:rPr>
              <w:t>Sekretor</w:t>
            </w:r>
            <w:r w:rsidR="00253651">
              <w:rPr>
                <w:lang w:val="lt-LT"/>
              </w:rPr>
              <w:t>ė</w:t>
            </w:r>
          </w:p>
        </w:tc>
        <w:tc>
          <w:tcPr>
            <w:tcW w:w="2490" w:type="dxa"/>
          </w:tcPr>
          <w:p w14:paraId="6CF1E362" w14:textId="66E379E8" w:rsidR="002C7BD9" w:rsidRPr="008E7B68" w:rsidRDefault="00253651" w:rsidP="008563DF">
            <w:pPr>
              <w:rPr>
                <w:lang w:val="lt-LT"/>
              </w:rPr>
            </w:pPr>
            <w:r>
              <w:rPr>
                <w:lang w:val="lt-LT"/>
              </w:rPr>
              <w:t>Viktorija Šelmienė</w:t>
            </w:r>
          </w:p>
        </w:tc>
      </w:tr>
    </w:tbl>
    <w:p w14:paraId="56785A4E" w14:textId="77777777" w:rsidR="00BA2ECE" w:rsidRPr="008E7B68" w:rsidRDefault="00BA2ECE">
      <w:pPr>
        <w:rPr>
          <w:lang w:val="lt-LT"/>
        </w:rPr>
      </w:pPr>
    </w:p>
    <w:sectPr w:rsidR="00BA2ECE" w:rsidRPr="008E7B6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DB3C8" w14:textId="77777777" w:rsidR="00BA2664" w:rsidRDefault="00BA2664" w:rsidP="004666FE">
      <w:pPr>
        <w:spacing w:after="0" w:line="240" w:lineRule="auto"/>
      </w:pPr>
      <w:r>
        <w:separator/>
      </w:r>
    </w:p>
  </w:endnote>
  <w:endnote w:type="continuationSeparator" w:id="0">
    <w:p w14:paraId="5852A468" w14:textId="77777777" w:rsidR="00BA2664" w:rsidRDefault="00BA2664" w:rsidP="00466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1FAFE" w14:textId="77777777" w:rsidR="00BA2664" w:rsidRDefault="00BA2664" w:rsidP="004666FE">
      <w:pPr>
        <w:spacing w:after="0" w:line="240" w:lineRule="auto"/>
      </w:pPr>
      <w:r>
        <w:separator/>
      </w:r>
    </w:p>
  </w:footnote>
  <w:footnote w:type="continuationSeparator" w:id="0">
    <w:p w14:paraId="7E0CB12D" w14:textId="77777777" w:rsidR="00BA2664" w:rsidRDefault="00BA2664" w:rsidP="00466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D263B"/>
    <w:multiLevelType w:val="hybridMultilevel"/>
    <w:tmpl w:val="1DDCD5B2"/>
    <w:lvl w:ilvl="0" w:tplc="37BCA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92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CE"/>
    <w:rsid w:val="000366C4"/>
    <w:rsid w:val="00135418"/>
    <w:rsid w:val="00232A89"/>
    <w:rsid w:val="0024398D"/>
    <w:rsid w:val="00253651"/>
    <w:rsid w:val="002C7BD9"/>
    <w:rsid w:val="003C687F"/>
    <w:rsid w:val="003D68D2"/>
    <w:rsid w:val="004666FE"/>
    <w:rsid w:val="00490642"/>
    <w:rsid w:val="00545DEE"/>
    <w:rsid w:val="00647744"/>
    <w:rsid w:val="007277C1"/>
    <w:rsid w:val="00877AFE"/>
    <w:rsid w:val="008E3FCD"/>
    <w:rsid w:val="008E7B68"/>
    <w:rsid w:val="00964E2B"/>
    <w:rsid w:val="0097082B"/>
    <w:rsid w:val="009F0CD0"/>
    <w:rsid w:val="00BA063B"/>
    <w:rsid w:val="00BA2664"/>
    <w:rsid w:val="00BA2ECE"/>
    <w:rsid w:val="00BB5168"/>
    <w:rsid w:val="00BE7BB8"/>
    <w:rsid w:val="00C13C4A"/>
    <w:rsid w:val="00C35879"/>
    <w:rsid w:val="00C66737"/>
    <w:rsid w:val="00C6734E"/>
    <w:rsid w:val="00D61CDD"/>
    <w:rsid w:val="00E7566E"/>
    <w:rsid w:val="00EB615D"/>
    <w:rsid w:val="00ED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31D6"/>
  <w15:chartTrackingRefBased/>
  <w15:docId w15:val="{BAE83876-16A5-4D9E-B154-D72053BB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7BD9"/>
    <w:pPr>
      <w:spacing w:after="200" w:line="276" w:lineRule="auto"/>
    </w:pPr>
    <w:rPr>
      <w:rFonts w:ascii="Times New Roman" w:eastAsia="Calibri" w:hAnsi="Times New Roman" w:cs="Times New Roman"/>
      <w:kern w:val="0"/>
      <w:szCs w:val="22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A2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A2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A2E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A2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A2E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A2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A2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A2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A2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A2E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A2E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A2E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A2EC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A2EC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A2EC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A2EC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A2EC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A2EC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A2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A2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A2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A2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A2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A2EC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A2EC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A2EC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A2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A2EC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A2ECE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4666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66FE"/>
    <w:rPr>
      <w:rFonts w:ascii="Times New Roman" w:eastAsia="Calibri" w:hAnsi="Times New Roman" w:cs="Times New Roman"/>
      <w:kern w:val="0"/>
      <w:szCs w:val="22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666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666FE"/>
    <w:rPr>
      <w:rFonts w:ascii="Times New Roman" w:eastAsia="Calibri" w:hAnsi="Times New Roman" w:cs="Times New Roman"/>
      <w:kern w:val="0"/>
      <w:szCs w:val="22"/>
      <w:lang w:val="en-US"/>
      <w14:ligatures w14:val="none"/>
    </w:rPr>
  </w:style>
  <w:style w:type="paragraph" w:styleId="Pataisymai">
    <w:name w:val="Revision"/>
    <w:hidden/>
    <w:uiPriority w:val="99"/>
    <w:semiHidden/>
    <w:rsid w:val="00490642"/>
    <w:pPr>
      <w:spacing w:after="0" w:line="240" w:lineRule="auto"/>
    </w:pPr>
    <w:rPr>
      <w:rFonts w:ascii="Times New Roman" w:eastAsia="Calibri" w:hAnsi="Times New Roman" w:cs="Times New Roman"/>
      <w:kern w:val="0"/>
      <w:szCs w:val="22"/>
      <w:lang w:val="en-US"/>
      <w14:ligatures w14:val="none"/>
    </w:rPr>
  </w:style>
  <w:style w:type="paragraph" w:styleId="Data">
    <w:name w:val="Date"/>
    <w:basedOn w:val="Antrats"/>
    <w:link w:val="DataDiagrama"/>
    <w:rsid w:val="00253651"/>
    <w:pPr>
      <w:tabs>
        <w:tab w:val="clear" w:pos="4819"/>
        <w:tab w:val="clear" w:pos="9638"/>
      </w:tabs>
      <w:jc w:val="center"/>
    </w:pPr>
    <w:rPr>
      <w:rFonts w:eastAsia="Times New Roman"/>
      <w:szCs w:val="24"/>
      <w:lang w:val="lt-LT"/>
    </w:rPr>
  </w:style>
  <w:style w:type="character" w:customStyle="1" w:styleId="DataDiagrama">
    <w:name w:val="Data Diagrama"/>
    <w:basedOn w:val="Numatytasispastraiposriftas"/>
    <w:link w:val="Data"/>
    <w:rsid w:val="00253651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Dirvonienė</dc:creator>
  <cp:keywords/>
  <dc:description/>
  <cp:lastModifiedBy>Alina Dokutovičienė</cp:lastModifiedBy>
  <cp:revision>7</cp:revision>
  <dcterms:created xsi:type="dcterms:W3CDTF">2026-03-24T11:48:00Z</dcterms:created>
  <dcterms:modified xsi:type="dcterms:W3CDTF">2026-03-27T12:12:00Z</dcterms:modified>
</cp:coreProperties>
</file>