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823BC" w14:textId="77777777" w:rsidR="00F21C80" w:rsidRPr="00EC6CD9" w:rsidRDefault="00E00C42" w:rsidP="00EC6CD9">
      <w:pPr>
        <w:shd w:val="clear" w:color="auto" w:fill="FFFFFF"/>
        <w:spacing w:before="100" w:beforeAutospacing="1" w:after="100" w:afterAutospacing="1" w:line="240" w:lineRule="auto"/>
        <w:jc w:val="center"/>
        <w:textAlignment w:val="top"/>
        <w:rPr>
          <w:rFonts w:ascii="Arial" w:eastAsia="Times New Roman" w:hAnsi="Arial" w:cs="Arial"/>
          <w:b/>
          <w:bCs/>
          <w:color w:val="000000"/>
          <w:sz w:val="24"/>
          <w:szCs w:val="24"/>
          <w:lang w:eastAsia="lt-LT"/>
        </w:rPr>
      </w:pPr>
      <w:r>
        <w:rPr>
          <w:rFonts w:ascii="Arial" w:eastAsia="Times New Roman" w:hAnsi="Arial" w:cs="Arial"/>
          <w:b/>
          <w:bCs/>
          <w:noProof/>
          <w:color w:val="000000"/>
          <w:sz w:val="24"/>
          <w:szCs w:val="24"/>
          <w:lang w:eastAsia="lt-LT"/>
        </w:rPr>
        <mc:AlternateContent>
          <mc:Choice Requires="wps">
            <w:drawing>
              <wp:inline distT="0" distB="0" distL="0" distR="0" wp14:anchorId="0B83D832" wp14:editId="5C09AF8F">
                <wp:extent cx="6035040" cy="534359"/>
                <wp:effectExtent l="57150" t="38100" r="80010" b="94615"/>
                <wp:docPr id="1" name="Suapvalintas stačiakampis 1"/>
                <wp:cNvGraphicFramePr/>
                <a:graphic xmlns:a="http://schemas.openxmlformats.org/drawingml/2006/main">
                  <a:graphicData uri="http://schemas.microsoft.com/office/word/2010/wordprocessingShape">
                    <wps:wsp>
                      <wps:cNvSpPr/>
                      <wps:spPr>
                        <a:xfrm>
                          <a:off x="0" y="0"/>
                          <a:ext cx="6035040" cy="534359"/>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422C40EB" w14:textId="77777777" w:rsidR="00E00C42" w:rsidRPr="00E00C42" w:rsidRDefault="00E00C42" w:rsidP="00E00C42">
                            <w:pPr>
                              <w:jc w:val="center"/>
                              <w:rPr>
                                <w:lang w:val="en-US"/>
                              </w:rPr>
                            </w:pPr>
                            <w:r w:rsidRPr="004F61F1">
                              <w:rPr>
                                <w:rFonts w:ascii="Arial" w:eastAsia="Times New Roman" w:hAnsi="Arial" w:cs="Arial"/>
                                <w:b/>
                                <w:bCs/>
                                <w:color w:val="000000"/>
                                <w:sz w:val="24"/>
                                <w:szCs w:val="24"/>
                                <w:lang w:eastAsia="lt-LT"/>
                              </w:rPr>
                              <w:t>Tarptautinis Hagos teisėjų tinklas (THTT)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B83D832" id="Suapvalintas stačiakampis 1" o:spid="_x0000_s1026" style="width:475.2pt;height:42.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" fillcolor="#a7bfde [1620]" strokecolor="#4579b8 [3044]">
                <v:fill color2="#e4ecf5 [500]" rotate="t" angle="180" colors="0 #a3c4ff;22938f #bfd5ff;1 #e5eeff" focus="100%" type="gradient"/>
                <v:shadow on="t" color="black" opacity="24903f" origin=",.5" offset="0,.55556mm"/>
                <v:textbox>
                  <w:txbxContent>
                    <w:p w14:paraId="422C40EB" w14:textId="77777777" w:rsidR="00E00C42" w:rsidRPr="00E00C42" w:rsidRDefault="00E00C42" w:rsidP="00E00C42">
                      <w:pPr>
                        <w:jc w:val="center"/>
                        <w:rPr>
                          <w:lang w:val="en-US"/>
                        </w:rPr>
                      </w:pPr>
                      <w:r w:rsidRPr="004F61F1">
                        <w:rPr>
                          <w:rFonts w:ascii="Arial" w:eastAsia="Times New Roman" w:hAnsi="Arial" w:cs="Arial"/>
                          <w:b/>
                          <w:bCs/>
                          <w:color w:val="000000"/>
                          <w:sz w:val="24"/>
                          <w:szCs w:val="24"/>
                          <w:lang w:eastAsia="lt-LT"/>
                        </w:rPr>
                        <w:t>Tarptautinis Hagos teisėjų tinklas (THTT)</w:t>
                      </w:r>
                    </w:p>
                  </w:txbxContent>
                </v:textbox>
                <w10:anchorlock/>
              </v:roundrect>
            </w:pict>
          </mc:Fallback>
        </mc:AlternateContent>
      </w:r>
    </w:p>
    <w:p w14:paraId="5D7FAFF2" w14:textId="77777777" w:rsidR="00DC2D89" w:rsidRPr="00144646" w:rsidRDefault="00DC2D89" w:rsidP="00DC2D89">
      <w:pPr>
        <w:spacing w:after="0"/>
        <w:rPr>
          <w:rFonts w:ascii="Arial" w:eastAsia="Times New Roman" w:hAnsi="Arial" w:cs="Arial"/>
          <w:b/>
        </w:rPr>
      </w:pPr>
    </w:p>
    <w:p w14:paraId="068DD027" w14:textId="77777777" w:rsidR="00636919" w:rsidRPr="0068773F" w:rsidRDefault="00AF7FD9" w:rsidP="00636919">
      <w:pPr>
        <w:jc w:val="both"/>
        <w:rPr>
          <w:rFonts w:ascii="Arial" w:eastAsia="Calibri" w:hAnsi="Arial" w:cs="Arial"/>
          <w:b/>
          <w:u w:val="single"/>
        </w:rPr>
      </w:pPr>
      <w:r w:rsidRPr="0068773F">
        <w:rPr>
          <w:rFonts w:ascii="Arial" w:eastAsia="Calibri" w:hAnsi="Arial" w:cs="Arial"/>
          <w:b/>
          <w:u w:val="single"/>
        </w:rPr>
        <w:t>THTT tikslas</w:t>
      </w:r>
    </w:p>
    <w:p w14:paraId="0977179A" w14:textId="77777777" w:rsidR="00636919" w:rsidRPr="0068773F" w:rsidRDefault="00DC2D89" w:rsidP="00636919">
      <w:pPr>
        <w:jc w:val="both"/>
        <w:rPr>
          <w:rFonts w:ascii="Arial" w:eastAsia="Calibri" w:hAnsi="Arial" w:cs="Arial"/>
        </w:rPr>
      </w:pPr>
      <w:r w:rsidRPr="0068773F">
        <w:rPr>
          <w:rFonts w:ascii="Arial" w:eastAsia="Calibri" w:hAnsi="Arial" w:cs="Arial"/>
        </w:rPr>
        <w:t xml:space="preserve">Tarptautinis Hagos teisėjų tinklas </w:t>
      </w:r>
      <w:r w:rsidR="00F76086" w:rsidRPr="0068773F">
        <w:rPr>
          <w:rFonts w:ascii="Arial" w:eastAsia="Calibri" w:hAnsi="Arial" w:cs="Arial"/>
        </w:rPr>
        <w:t xml:space="preserve">(toliau – THTT) </w:t>
      </w:r>
      <w:r w:rsidRPr="0068773F">
        <w:rPr>
          <w:rFonts w:ascii="Arial" w:eastAsia="Calibri" w:hAnsi="Arial" w:cs="Arial"/>
        </w:rPr>
        <w:t xml:space="preserve">buvo įkurtas </w:t>
      </w:r>
      <w:r w:rsidR="00922819" w:rsidRPr="0068773F">
        <w:rPr>
          <w:rFonts w:ascii="Arial" w:eastAsia="Calibri" w:hAnsi="Arial" w:cs="Arial"/>
        </w:rPr>
        <w:t xml:space="preserve">1998, </w:t>
      </w:r>
      <w:r w:rsidRPr="0068773F">
        <w:rPr>
          <w:rFonts w:ascii="Arial" w:eastAsia="Calibri" w:hAnsi="Arial" w:cs="Arial"/>
        </w:rPr>
        <w:t>siekiant paskatinti tiesioginį teisėjų bendravimą ir bendradarbiavimą tarptautiniame lygmenyje, prisidedant prie efektyvaus 1980 m. Hagos konvencijos dėl tarptautinio vaikų grobimo civilinių aspektų bei 1996 m. Hagos konvencijos dėl jurisdikcijos, taikytinos teisės, pripažinimo, vykdymo ir bendradarbiavimo tėvų pareigų ir va</w:t>
      </w:r>
      <w:r w:rsidR="00CE3B63" w:rsidRPr="0068773F">
        <w:rPr>
          <w:rFonts w:ascii="Arial" w:eastAsia="Calibri" w:hAnsi="Arial" w:cs="Arial"/>
        </w:rPr>
        <w:t xml:space="preserve">ikų apsaugos priemonių srityje </w:t>
      </w:r>
      <w:r w:rsidRPr="0068773F">
        <w:rPr>
          <w:rFonts w:ascii="Arial" w:eastAsia="Calibri" w:hAnsi="Arial" w:cs="Arial"/>
        </w:rPr>
        <w:t>įgyvendinimo užtikrinim</w:t>
      </w:r>
      <w:r w:rsidR="00E86362">
        <w:rPr>
          <w:rFonts w:ascii="Arial" w:eastAsia="Calibri" w:hAnsi="Arial" w:cs="Arial"/>
        </w:rPr>
        <w:t>o.</w:t>
      </w:r>
    </w:p>
    <w:p w14:paraId="38D12199" w14:textId="77777777" w:rsidR="00636919" w:rsidRPr="0068773F" w:rsidRDefault="00E77C46" w:rsidP="00636919">
      <w:pPr>
        <w:jc w:val="both"/>
        <w:rPr>
          <w:rFonts w:ascii="Arial" w:eastAsia="Calibri" w:hAnsi="Arial" w:cs="Arial"/>
          <w:b/>
          <w:u w:val="single"/>
        </w:rPr>
      </w:pPr>
      <w:r w:rsidRPr="0068773F">
        <w:rPr>
          <w:rFonts w:ascii="Arial" w:eastAsia="Calibri" w:hAnsi="Arial" w:cs="Arial"/>
          <w:b/>
          <w:u w:val="single"/>
        </w:rPr>
        <w:t>N</w:t>
      </w:r>
      <w:r w:rsidR="00CE3B63" w:rsidRPr="0068773F">
        <w:rPr>
          <w:rFonts w:ascii="Arial" w:eastAsia="Calibri" w:hAnsi="Arial" w:cs="Arial"/>
          <w:b/>
          <w:u w:val="single"/>
        </w:rPr>
        <w:t>arystė THTT</w:t>
      </w:r>
    </w:p>
    <w:p w14:paraId="4A02BC54" w14:textId="77777777" w:rsidR="00E77C46" w:rsidRPr="0068773F" w:rsidRDefault="00DC2D89" w:rsidP="00636919">
      <w:pPr>
        <w:jc w:val="both"/>
        <w:rPr>
          <w:rFonts w:ascii="Arial" w:eastAsia="Calibri" w:hAnsi="Arial" w:cs="Arial"/>
        </w:rPr>
      </w:pPr>
      <w:r w:rsidRPr="0068773F">
        <w:rPr>
          <w:rFonts w:ascii="Arial" w:eastAsia="Calibri" w:hAnsi="Arial" w:cs="Arial"/>
        </w:rPr>
        <w:t>Šiuo metu tinklas vie</w:t>
      </w:r>
      <w:r w:rsidR="00E42B41" w:rsidRPr="0068773F">
        <w:rPr>
          <w:rFonts w:ascii="Arial" w:eastAsia="Calibri" w:hAnsi="Arial" w:cs="Arial"/>
        </w:rPr>
        <w:t>nija daugiau nei 100 teisėjų, atstovaujančių virš 70 pasaulio valstybių</w:t>
      </w:r>
      <w:r w:rsidRPr="0068773F">
        <w:rPr>
          <w:rFonts w:ascii="Arial" w:eastAsia="Calibri" w:hAnsi="Arial" w:cs="Arial"/>
        </w:rPr>
        <w:t xml:space="preserve">. </w:t>
      </w:r>
    </w:p>
    <w:p w14:paraId="65FFC2DF" w14:textId="77777777" w:rsidR="00E77C46" w:rsidRPr="0068773F" w:rsidRDefault="00E77C46" w:rsidP="00E77C46">
      <w:pPr>
        <w:shd w:val="clear" w:color="auto" w:fill="FFFFFF"/>
        <w:spacing w:before="100" w:beforeAutospacing="1" w:after="100" w:afterAutospacing="1" w:line="240" w:lineRule="auto"/>
        <w:jc w:val="both"/>
        <w:textAlignment w:val="top"/>
        <w:rPr>
          <w:rFonts w:ascii="Arial" w:eastAsia="Times New Roman" w:hAnsi="Arial" w:cs="Arial"/>
          <w:b/>
          <w:color w:val="000000"/>
          <w:u w:val="single"/>
          <w:lang w:eastAsia="lt-LT"/>
        </w:rPr>
      </w:pPr>
      <w:r w:rsidRPr="0068773F">
        <w:rPr>
          <w:rFonts w:ascii="Arial" w:eastAsia="Times New Roman" w:hAnsi="Arial" w:cs="Arial"/>
          <w:b/>
          <w:color w:val="000000"/>
          <w:u w:val="single"/>
          <w:lang w:eastAsia="lt-LT"/>
        </w:rPr>
        <w:t>Lietuvos te</w:t>
      </w:r>
      <w:r w:rsidR="00EC6CD9" w:rsidRPr="0068773F">
        <w:rPr>
          <w:rFonts w:ascii="Arial" w:eastAsia="Times New Roman" w:hAnsi="Arial" w:cs="Arial"/>
          <w:b/>
          <w:color w:val="000000"/>
          <w:u w:val="single"/>
          <w:lang w:eastAsia="lt-LT"/>
        </w:rPr>
        <w:t>ismų sistemos kontaktinis asmuo</w:t>
      </w:r>
    </w:p>
    <w:p w14:paraId="1FE3D57B" w14:textId="13AF6841" w:rsidR="00AB6DBA" w:rsidRPr="0068773F" w:rsidRDefault="00970CF4" w:rsidP="00636919">
      <w:pPr>
        <w:jc w:val="both"/>
        <w:rPr>
          <w:rFonts w:ascii="Arial" w:eastAsia="Calibri" w:hAnsi="Arial" w:cs="Arial"/>
          <w:b/>
        </w:rPr>
      </w:pPr>
      <w:r w:rsidRPr="0068773F">
        <w:rPr>
          <w:rFonts w:ascii="Arial" w:eastAsia="Calibri" w:hAnsi="Arial" w:cs="Arial"/>
        </w:rPr>
        <w:t xml:space="preserve">Lietuvos </w:t>
      </w:r>
      <w:r w:rsidR="00C2052D" w:rsidRPr="0068773F">
        <w:rPr>
          <w:rFonts w:ascii="Arial" w:eastAsia="Calibri" w:hAnsi="Arial" w:cs="Arial"/>
        </w:rPr>
        <w:t>teismų sistemos atstovu šiame tinkle yra pa</w:t>
      </w:r>
      <w:r w:rsidR="00AB6DBA" w:rsidRPr="0068773F">
        <w:rPr>
          <w:rFonts w:ascii="Arial" w:eastAsia="Calibri" w:hAnsi="Arial" w:cs="Arial"/>
        </w:rPr>
        <w:t>skirtas Lietuvos Aukščiausiojo T</w:t>
      </w:r>
      <w:r w:rsidR="00C2052D" w:rsidRPr="0068773F">
        <w:rPr>
          <w:rFonts w:ascii="Arial" w:eastAsia="Calibri" w:hAnsi="Arial" w:cs="Arial"/>
        </w:rPr>
        <w:t xml:space="preserve">eismo Civilinių bylų skyriaus teisėja </w:t>
      </w:r>
      <w:r w:rsidR="00B75CE3">
        <w:rPr>
          <w:rFonts w:ascii="Arial" w:eastAsia="Calibri" w:hAnsi="Arial" w:cs="Arial"/>
          <w:b/>
        </w:rPr>
        <w:t>Egidija Tamošiūnienė</w:t>
      </w:r>
      <w:r w:rsidR="00C2052D" w:rsidRPr="0068773F">
        <w:rPr>
          <w:rFonts w:ascii="Arial" w:eastAsia="Calibri" w:hAnsi="Arial" w:cs="Arial"/>
          <w:b/>
        </w:rPr>
        <w:t xml:space="preserve">. </w:t>
      </w:r>
    </w:p>
    <w:p w14:paraId="02819BD1" w14:textId="77777777" w:rsidR="00AB6DBA" w:rsidRPr="0068773F" w:rsidRDefault="00AB6DBA" w:rsidP="00C41CA3">
      <w:pPr>
        <w:spacing w:after="0"/>
        <w:jc w:val="both"/>
        <w:rPr>
          <w:rFonts w:ascii="Arial" w:eastAsia="Calibri" w:hAnsi="Arial" w:cs="Arial"/>
          <w:b/>
        </w:rPr>
      </w:pPr>
      <w:r w:rsidRPr="0068773F">
        <w:rPr>
          <w:rFonts w:ascii="Arial" w:eastAsia="Calibri" w:hAnsi="Arial" w:cs="Arial"/>
          <w:b/>
        </w:rPr>
        <w:t>Kontaktiniai duomenys</w:t>
      </w:r>
      <w:r w:rsidR="00C41CA3" w:rsidRPr="0068773F">
        <w:rPr>
          <w:rFonts w:ascii="Arial" w:eastAsia="Calibri" w:hAnsi="Arial" w:cs="Arial"/>
          <w:b/>
        </w:rPr>
        <w:t>:</w:t>
      </w:r>
    </w:p>
    <w:p w14:paraId="550AFD1D" w14:textId="2144C931" w:rsidR="00C41CA3" w:rsidRDefault="00C2052D" w:rsidP="00B75CE3">
      <w:pPr>
        <w:spacing w:after="0"/>
        <w:jc w:val="both"/>
        <w:rPr>
          <w:rStyle w:val="Hyperlink"/>
          <w:rFonts w:ascii="Arial" w:eastAsia="Calibri" w:hAnsi="Arial" w:cs="Arial"/>
        </w:rPr>
      </w:pPr>
      <w:r w:rsidRPr="0068773F">
        <w:rPr>
          <w:rFonts w:ascii="Arial" w:eastAsia="Calibri" w:hAnsi="Arial" w:cs="Arial"/>
        </w:rPr>
        <w:t xml:space="preserve">El. paštas: </w:t>
      </w:r>
      <w:hyperlink r:id="rId6" w:history="1">
        <w:r w:rsidR="00B75CE3" w:rsidRPr="00B75CE3">
          <w:rPr>
            <w:rStyle w:val="Hyperlink"/>
            <w:rFonts w:asciiTheme="minorBidi" w:hAnsiTheme="minorBidi"/>
          </w:rPr>
          <w:t>e.tamosiuniene@lat.lt</w:t>
        </w:r>
      </w:hyperlink>
      <w:r w:rsidR="00B75CE3" w:rsidRPr="00B75CE3">
        <w:t> </w:t>
      </w:r>
    </w:p>
    <w:p w14:paraId="49E6BFC6" w14:textId="77777777" w:rsidR="00B75CE3" w:rsidRPr="00B75CE3" w:rsidRDefault="00B75CE3" w:rsidP="00B75CE3">
      <w:pPr>
        <w:spacing w:after="0"/>
        <w:jc w:val="both"/>
        <w:rPr>
          <w:rFonts w:ascii="Arial" w:eastAsia="Calibri" w:hAnsi="Arial" w:cs="Arial"/>
          <w:color w:val="0000FF" w:themeColor="hyperlink"/>
          <w:u w:val="single"/>
        </w:rPr>
      </w:pPr>
    </w:p>
    <w:p w14:paraId="219D22DF" w14:textId="77777777" w:rsidR="00C2052D" w:rsidRPr="0068773F" w:rsidRDefault="00EF5846" w:rsidP="00636919">
      <w:pPr>
        <w:jc w:val="both"/>
        <w:rPr>
          <w:rFonts w:ascii="Arial" w:eastAsia="Calibri" w:hAnsi="Arial" w:cs="Arial"/>
          <w:u w:val="single"/>
        </w:rPr>
      </w:pPr>
      <w:r w:rsidRPr="0068773F">
        <w:rPr>
          <w:rFonts w:ascii="Arial" w:eastAsia="Calibri" w:hAnsi="Arial" w:cs="Arial"/>
          <w:b/>
          <w:u w:val="single"/>
        </w:rPr>
        <w:t xml:space="preserve">Pagrindinės </w:t>
      </w:r>
      <w:r w:rsidR="00707225" w:rsidRPr="0068773F">
        <w:rPr>
          <w:rFonts w:ascii="Arial" w:eastAsia="Calibri" w:hAnsi="Arial" w:cs="Arial"/>
          <w:b/>
          <w:u w:val="single"/>
        </w:rPr>
        <w:t>THTT kontaktinių asmenų</w:t>
      </w:r>
      <w:r w:rsidR="00C2052D" w:rsidRPr="0068773F">
        <w:rPr>
          <w:rFonts w:ascii="Arial" w:eastAsia="Calibri" w:hAnsi="Arial" w:cs="Arial"/>
          <w:b/>
          <w:u w:val="single"/>
        </w:rPr>
        <w:t xml:space="preserve"> funkcijos</w:t>
      </w:r>
    </w:p>
    <w:p w14:paraId="244F769E" w14:textId="77777777" w:rsidR="002A4705" w:rsidRPr="0068773F" w:rsidRDefault="00DC2D89" w:rsidP="00B75CE3">
      <w:pPr>
        <w:pStyle w:val="ListParagraph"/>
        <w:numPr>
          <w:ilvl w:val="0"/>
          <w:numId w:val="4"/>
        </w:numPr>
        <w:ind w:left="567" w:hanging="567"/>
        <w:jc w:val="both"/>
        <w:rPr>
          <w:rFonts w:ascii="Arial" w:eastAsia="Calibri" w:hAnsi="Arial" w:cs="Arial"/>
        </w:rPr>
      </w:pPr>
      <w:r w:rsidRPr="0068773F">
        <w:rPr>
          <w:rFonts w:ascii="Arial" w:eastAsia="Calibri" w:hAnsi="Arial" w:cs="Arial"/>
        </w:rPr>
        <w:t>Bendrasis bendradarbiavimas</w:t>
      </w:r>
      <w:r w:rsidR="002A4705" w:rsidRPr="0068773F">
        <w:rPr>
          <w:rFonts w:ascii="Arial" w:eastAsia="Calibri" w:hAnsi="Arial" w:cs="Arial"/>
        </w:rPr>
        <w:t>:</w:t>
      </w:r>
    </w:p>
    <w:p w14:paraId="17864851" w14:textId="77777777" w:rsidR="00DC2D89" w:rsidRPr="0068773F" w:rsidRDefault="00DC2D89" w:rsidP="00B75CE3">
      <w:pPr>
        <w:pStyle w:val="ListParagraph"/>
        <w:numPr>
          <w:ilvl w:val="0"/>
          <w:numId w:val="5"/>
        </w:numPr>
        <w:jc w:val="both"/>
        <w:rPr>
          <w:rFonts w:ascii="Arial" w:eastAsia="Calibri" w:hAnsi="Arial" w:cs="Arial"/>
        </w:rPr>
      </w:pPr>
      <w:r w:rsidRPr="0068773F">
        <w:rPr>
          <w:rFonts w:ascii="Arial" w:eastAsia="Calibri" w:hAnsi="Arial" w:cs="Arial"/>
        </w:rPr>
        <w:t>Inf</w:t>
      </w:r>
      <w:r w:rsidR="00DF6A2B" w:rsidRPr="0068773F">
        <w:rPr>
          <w:rFonts w:ascii="Arial" w:eastAsia="Calibri" w:hAnsi="Arial" w:cs="Arial"/>
        </w:rPr>
        <w:t xml:space="preserve">ormacijos, susijusios su </w:t>
      </w:r>
      <w:r w:rsidRPr="0068773F">
        <w:rPr>
          <w:rFonts w:ascii="Arial" w:eastAsia="Calibri" w:hAnsi="Arial" w:cs="Arial"/>
        </w:rPr>
        <w:t>Hagos konvencijų įgyvendinimu nacionalinėje teisėje, sklaida nacionaliniu ir tarptautiniu lygiu;</w:t>
      </w:r>
    </w:p>
    <w:p w14:paraId="159118C1" w14:textId="77777777" w:rsidR="00DC2D89" w:rsidRPr="0068773F" w:rsidRDefault="00DC2D89" w:rsidP="00B75CE3">
      <w:pPr>
        <w:pStyle w:val="ListParagraph"/>
        <w:numPr>
          <w:ilvl w:val="0"/>
          <w:numId w:val="5"/>
        </w:numPr>
        <w:jc w:val="both"/>
        <w:rPr>
          <w:rFonts w:ascii="Arial" w:eastAsia="Calibri" w:hAnsi="Arial" w:cs="Arial"/>
        </w:rPr>
      </w:pPr>
      <w:r w:rsidRPr="0068773F">
        <w:rPr>
          <w:rFonts w:ascii="Arial" w:eastAsia="Calibri" w:hAnsi="Arial" w:cs="Arial"/>
        </w:rPr>
        <w:t>T</w:t>
      </w:r>
      <w:r w:rsidR="00DF6A2B" w:rsidRPr="0068773F">
        <w:rPr>
          <w:rFonts w:ascii="Arial" w:eastAsia="Calibri" w:hAnsi="Arial" w:cs="Arial"/>
        </w:rPr>
        <w:t>HTT</w:t>
      </w:r>
      <w:r w:rsidRPr="0068773F">
        <w:rPr>
          <w:rFonts w:ascii="Arial" w:eastAsia="Calibri" w:hAnsi="Arial" w:cs="Arial"/>
        </w:rPr>
        <w:t xml:space="preserve"> teikiamos informaci</w:t>
      </w:r>
      <w:r w:rsidR="00DF6A2B" w:rsidRPr="0068773F">
        <w:rPr>
          <w:rFonts w:ascii="Arial" w:eastAsia="Calibri" w:hAnsi="Arial" w:cs="Arial"/>
        </w:rPr>
        <w:t xml:space="preserve">jos sklaida nacionaliniame </w:t>
      </w:r>
      <w:r w:rsidRPr="0068773F">
        <w:rPr>
          <w:rFonts w:ascii="Arial" w:eastAsia="Calibri" w:hAnsi="Arial" w:cs="Arial"/>
        </w:rPr>
        <w:t>lygmenyje;</w:t>
      </w:r>
    </w:p>
    <w:p w14:paraId="7A6F68F8" w14:textId="77777777" w:rsidR="00DC2D89" w:rsidRPr="0068773F" w:rsidRDefault="00DC2D89" w:rsidP="00B75CE3">
      <w:pPr>
        <w:pStyle w:val="ListParagraph"/>
        <w:numPr>
          <w:ilvl w:val="0"/>
          <w:numId w:val="5"/>
        </w:numPr>
        <w:jc w:val="both"/>
        <w:rPr>
          <w:rFonts w:ascii="Arial" w:eastAsia="Calibri" w:hAnsi="Arial" w:cs="Arial"/>
        </w:rPr>
      </w:pPr>
      <w:r w:rsidRPr="0068773F">
        <w:rPr>
          <w:rFonts w:ascii="Arial" w:eastAsia="Calibri" w:hAnsi="Arial" w:cs="Arial"/>
        </w:rPr>
        <w:t>Seminarų, susijusių su vaiko teisių apsaugos aspektais inicijavimas ir dalyvavimas tokiuose seminaruose;</w:t>
      </w:r>
    </w:p>
    <w:p w14:paraId="1F1AEF87" w14:textId="77777777" w:rsidR="00DC2D89" w:rsidRPr="0068773F" w:rsidRDefault="00DC2D89" w:rsidP="00B75CE3">
      <w:pPr>
        <w:pStyle w:val="ListParagraph"/>
        <w:numPr>
          <w:ilvl w:val="0"/>
          <w:numId w:val="5"/>
        </w:numPr>
        <w:jc w:val="both"/>
        <w:rPr>
          <w:rFonts w:ascii="Arial" w:eastAsia="Calibri" w:hAnsi="Arial" w:cs="Arial"/>
        </w:rPr>
      </w:pPr>
      <w:r w:rsidRPr="0068773F">
        <w:rPr>
          <w:rFonts w:ascii="Arial" w:eastAsia="Calibri" w:hAnsi="Arial" w:cs="Arial"/>
        </w:rPr>
        <w:t>Nacionalinių ir užsienio teisėjų konsultavimas Hagos konvencijų įgyvendinimo nacionalinėje teisėje klausimais;</w:t>
      </w:r>
    </w:p>
    <w:p w14:paraId="6763C437" w14:textId="77777777" w:rsidR="00DC2D89" w:rsidRPr="0068773F" w:rsidRDefault="00DC2D89" w:rsidP="00B75CE3">
      <w:pPr>
        <w:pStyle w:val="ListParagraph"/>
        <w:numPr>
          <w:ilvl w:val="0"/>
          <w:numId w:val="5"/>
        </w:numPr>
        <w:jc w:val="both"/>
        <w:rPr>
          <w:rFonts w:ascii="Arial" w:eastAsia="Calibri" w:hAnsi="Arial" w:cs="Arial"/>
        </w:rPr>
      </w:pPr>
      <w:r w:rsidRPr="0068773F">
        <w:rPr>
          <w:rFonts w:ascii="Arial" w:eastAsia="Calibri" w:hAnsi="Arial" w:cs="Arial"/>
        </w:rPr>
        <w:t>Nacionalinių teismų praktikos, susijusios su vaiko teisių apsaugos aspektais, apibendrinimas ir pateikimas skelbti tarptautinėje informacijos apie vaikų grobimo atvejus duomenų bazėje (INCADAT).</w:t>
      </w:r>
    </w:p>
    <w:p w14:paraId="796B5854" w14:textId="77777777" w:rsidR="00DF6A2B" w:rsidRPr="0068773F" w:rsidRDefault="00DF6A2B" w:rsidP="00DF6A2B">
      <w:pPr>
        <w:pStyle w:val="ListParagraph"/>
        <w:ind w:left="1080"/>
        <w:jc w:val="both"/>
        <w:rPr>
          <w:rFonts w:ascii="Arial" w:eastAsia="Calibri" w:hAnsi="Arial" w:cs="Arial"/>
        </w:rPr>
      </w:pPr>
    </w:p>
    <w:p w14:paraId="2628935E" w14:textId="77777777" w:rsidR="00DC2D89" w:rsidRPr="0068773F" w:rsidRDefault="00DC2D89" w:rsidP="00EC6CD9">
      <w:pPr>
        <w:pStyle w:val="ListParagraph"/>
        <w:numPr>
          <w:ilvl w:val="0"/>
          <w:numId w:val="4"/>
        </w:numPr>
        <w:ind w:left="567" w:hanging="567"/>
        <w:jc w:val="both"/>
        <w:rPr>
          <w:rFonts w:ascii="Arial" w:eastAsia="Calibri" w:hAnsi="Arial" w:cs="Arial"/>
        </w:rPr>
      </w:pPr>
      <w:r w:rsidRPr="0068773F">
        <w:rPr>
          <w:rFonts w:ascii="Arial" w:eastAsia="Calibri" w:hAnsi="Arial" w:cs="Arial"/>
        </w:rPr>
        <w:t>Tiesioginis bendradarbiavimas konkrečiose bylose</w:t>
      </w:r>
      <w:r w:rsidR="00C2052D" w:rsidRPr="0068773F">
        <w:rPr>
          <w:rFonts w:ascii="Arial" w:eastAsia="Calibri" w:hAnsi="Arial" w:cs="Arial"/>
        </w:rPr>
        <w:t>:</w:t>
      </w:r>
    </w:p>
    <w:p w14:paraId="7DAA3292" w14:textId="77777777" w:rsidR="00144646" w:rsidRPr="0068773F" w:rsidRDefault="00DC2D89" w:rsidP="00144646">
      <w:pPr>
        <w:pStyle w:val="ListParagraph"/>
        <w:numPr>
          <w:ilvl w:val="0"/>
          <w:numId w:val="6"/>
        </w:numPr>
        <w:ind w:left="1134" w:hanging="425"/>
        <w:jc w:val="both"/>
        <w:rPr>
          <w:rFonts w:ascii="Arial" w:eastAsia="Calibri" w:hAnsi="Arial" w:cs="Arial"/>
        </w:rPr>
      </w:pPr>
      <w:r w:rsidRPr="0068773F">
        <w:rPr>
          <w:rFonts w:ascii="Arial" w:eastAsia="Calibri" w:hAnsi="Arial" w:cs="Arial"/>
        </w:rPr>
        <w:t xml:space="preserve">Informacijos teikimas konkrečiose, su </w:t>
      </w:r>
      <w:r w:rsidR="00B94047">
        <w:rPr>
          <w:rFonts w:ascii="Arial" w:eastAsia="Calibri" w:hAnsi="Arial" w:cs="Arial"/>
        </w:rPr>
        <w:t>vaiko teisių apsaugos aspektais</w:t>
      </w:r>
      <w:r w:rsidRPr="0068773F">
        <w:rPr>
          <w:rFonts w:ascii="Arial" w:eastAsia="Calibri" w:hAnsi="Arial" w:cs="Arial"/>
        </w:rPr>
        <w:t xml:space="preserve"> susijusiose</w:t>
      </w:r>
      <w:r w:rsidR="00B94047">
        <w:rPr>
          <w:rFonts w:ascii="Arial" w:eastAsia="Calibri" w:hAnsi="Arial" w:cs="Arial"/>
        </w:rPr>
        <w:t>,</w:t>
      </w:r>
      <w:r w:rsidRPr="0068773F">
        <w:rPr>
          <w:rFonts w:ascii="Arial" w:eastAsia="Calibri" w:hAnsi="Arial" w:cs="Arial"/>
        </w:rPr>
        <w:t xml:space="preserve"> bylose (ypač vaikų grobimo atvejais, kai vaiko kilmės valstybės teisėjas gali suteikti trūkstamos informacijos);</w:t>
      </w:r>
    </w:p>
    <w:p w14:paraId="0562F870" w14:textId="77777777" w:rsidR="00DC2D89" w:rsidRPr="0068773F" w:rsidRDefault="00DC2D89" w:rsidP="00144646">
      <w:pPr>
        <w:pStyle w:val="ListParagraph"/>
        <w:numPr>
          <w:ilvl w:val="0"/>
          <w:numId w:val="6"/>
        </w:numPr>
        <w:ind w:left="1134" w:hanging="425"/>
        <w:jc w:val="both"/>
        <w:rPr>
          <w:rFonts w:ascii="Arial" w:eastAsia="Calibri" w:hAnsi="Arial" w:cs="Arial"/>
        </w:rPr>
      </w:pPr>
      <w:r w:rsidRPr="0068773F">
        <w:rPr>
          <w:rFonts w:ascii="Arial" w:eastAsia="Calibri" w:hAnsi="Arial" w:cs="Arial"/>
        </w:rPr>
        <w:t>Informacijos apie vaiko globos teises, bendravimo teises, galimas priemones, siekiant pranešti (pateikti kaltinimus) apie smurtą šeimos aplinkoje, teikimas.</w:t>
      </w:r>
    </w:p>
    <w:sectPr w:rsidR="00DC2D89" w:rsidRPr="0068773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774E3"/>
    <w:multiLevelType w:val="hybridMultilevel"/>
    <w:tmpl w:val="FA8C79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AC577AB"/>
    <w:multiLevelType w:val="hybridMultilevel"/>
    <w:tmpl w:val="F50E9A68"/>
    <w:lvl w:ilvl="0" w:tplc="441A0A4A">
      <w:numFmt w:val="bullet"/>
      <w:lvlText w:val="-"/>
      <w:lvlJc w:val="left"/>
      <w:pPr>
        <w:ind w:left="720" w:hanging="360"/>
      </w:pPr>
      <w:rPr>
        <w:rFonts w:ascii="Times New Roman" w:eastAsia="Calibr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7A85576"/>
    <w:multiLevelType w:val="hybridMultilevel"/>
    <w:tmpl w:val="47DE7E00"/>
    <w:lvl w:ilvl="0" w:tplc="0427000B">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6B4167C7"/>
    <w:multiLevelType w:val="hybridMultilevel"/>
    <w:tmpl w:val="3A309A06"/>
    <w:lvl w:ilvl="0" w:tplc="7536FB3E">
      <w:start w:val="1"/>
      <w:numFmt w:val="decimal"/>
      <w:lvlText w:val="%1."/>
      <w:lvlJc w:val="left"/>
      <w:pPr>
        <w:ind w:left="1110" w:hanging="39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782C1383"/>
    <w:multiLevelType w:val="hybridMultilevel"/>
    <w:tmpl w:val="81B22BB6"/>
    <w:lvl w:ilvl="0" w:tplc="0427000B">
      <w:start w:val="1"/>
      <w:numFmt w:val="bullet"/>
      <w:lvlText w:val=""/>
      <w:lvlJc w:val="left"/>
      <w:pPr>
        <w:ind w:left="1500" w:hanging="360"/>
      </w:pPr>
      <w:rPr>
        <w:rFonts w:ascii="Wingdings" w:hAnsi="Wingdings" w:hint="default"/>
      </w:rPr>
    </w:lvl>
    <w:lvl w:ilvl="1" w:tplc="04270003" w:tentative="1">
      <w:start w:val="1"/>
      <w:numFmt w:val="bullet"/>
      <w:lvlText w:val="o"/>
      <w:lvlJc w:val="left"/>
      <w:pPr>
        <w:ind w:left="2220" w:hanging="360"/>
      </w:pPr>
      <w:rPr>
        <w:rFonts w:ascii="Courier New" w:hAnsi="Courier New" w:cs="Courier New"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5" w15:restartNumberingAfterBreak="0">
    <w:nsid w:val="7994054F"/>
    <w:multiLevelType w:val="hybridMultilevel"/>
    <w:tmpl w:val="8DCE91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30853866">
    <w:abstractNumId w:val="0"/>
  </w:num>
  <w:num w:numId="2" w16cid:durableId="286353914">
    <w:abstractNumId w:val="5"/>
  </w:num>
  <w:num w:numId="3" w16cid:durableId="1119880477">
    <w:abstractNumId w:val="1"/>
  </w:num>
  <w:num w:numId="4" w16cid:durableId="330380417">
    <w:abstractNumId w:val="3"/>
  </w:num>
  <w:num w:numId="5" w16cid:durableId="1754887442">
    <w:abstractNumId w:val="2"/>
  </w:num>
  <w:num w:numId="6" w16cid:durableId="11660896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421F"/>
    <w:rsid w:val="00042FDA"/>
    <w:rsid w:val="000D17C4"/>
    <w:rsid w:val="000D574B"/>
    <w:rsid w:val="00144646"/>
    <w:rsid w:val="001C0C09"/>
    <w:rsid w:val="0021173A"/>
    <w:rsid w:val="00274561"/>
    <w:rsid w:val="002A4705"/>
    <w:rsid w:val="002A6F30"/>
    <w:rsid w:val="00404C79"/>
    <w:rsid w:val="00456D9A"/>
    <w:rsid w:val="004B510F"/>
    <w:rsid w:val="004F61F1"/>
    <w:rsid w:val="00502307"/>
    <w:rsid w:val="00555526"/>
    <w:rsid w:val="005F70CC"/>
    <w:rsid w:val="005F7993"/>
    <w:rsid w:val="00636919"/>
    <w:rsid w:val="00647A19"/>
    <w:rsid w:val="0068773F"/>
    <w:rsid w:val="006D37BB"/>
    <w:rsid w:val="006E5683"/>
    <w:rsid w:val="00707225"/>
    <w:rsid w:val="0075421F"/>
    <w:rsid w:val="00922819"/>
    <w:rsid w:val="00944ED0"/>
    <w:rsid w:val="00970CF4"/>
    <w:rsid w:val="00971090"/>
    <w:rsid w:val="009908F8"/>
    <w:rsid w:val="009E280D"/>
    <w:rsid w:val="00A24CA8"/>
    <w:rsid w:val="00A646E4"/>
    <w:rsid w:val="00A8442A"/>
    <w:rsid w:val="00AB6DBA"/>
    <w:rsid w:val="00AF7FD9"/>
    <w:rsid w:val="00B57A72"/>
    <w:rsid w:val="00B75CE3"/>
    <w:rsid w:val="00B94047"/>
    <w:rsid w:val="00C00EB7"/>
    <w:rsid w:val="00C2052D"/>
    <w:rsid w:val="00C41CA3"/>
    <w:rsid w:val="00CE3B63"/>
    <w:rsid w:val="00DC2D89"/>
    <w:rsid w:val="00DF6A2B"/>
    <w:rsid w:val="00E00C42"/>
    <w:rsid w:val="00E42B41"/>
    <w:rsid w:val="00E553F9"/>
    <w:rsid w:val="00E77C46"/>
    <w:rsid w:val="00E86362"/>
    <w:rsid w:val="00EC2B4E"/>
    <w:rsid w:val="00EC6CD9"/>
    <w:rsid w:val="00EF10DB"/>
    <w:rsid w:val="00EF5846"/>
    <w:rsid w:val="00F21C80"/>
    <w:rsid w:val="00F7608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9AFF1"/>
  <w15:docId w15:val="{62E6004A-8833-4053-9FEA-4D0F4E90A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C8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1">
    <w:name w:val="Įprastasis1"/>
    <w:basedOn w:val="Normal"/>
    <w:rsid w:val="00F21C80"/>
    <w:pPr>
      <w:spacing w:before="120" w:after="0" w:line="240" w:lineRule="auto"/>
      <w:jc w:val="both"/>
    </w:pPr>
    <w:rPr>
      <w:rFonts w:ascii="Times New Roman" w:eastAsia="Times New Roman" w:hAnsi="Times New Roman" w:cs="Times New Roman"/>
      <w:sz w:val="24"/>
      <w:szCs w:val="24"/>
      <w:lang w:eastAsia="lt-LT"/>
    </w:rPr>
  </w:style>
  <w:style w:type="paragraph" w:customStyle="1" w:styleId="sti-art">
    <w:name w:val="sti-art"/>
    <w:basedOn w:val="Normal"/>
    <w:rsid w:val="00F21C80"/>
    <w:pPr>
      <w:spacing w:before="60" w:after="120" w:line="240" w:lineRule="auto"/>
      <w:jc w:val="center"/>
    </w:pPr>
    <w:rPr>
      <w:rFonts w:ascii="Times New Roman" w:eastAsia="Times New Roman" w:hAnsi="Times New Roman" w:cs="Times New Roman"/>
      <w:b/>
      <w:bCs/>
      <w:sz w:val="24"/>
      <w:szCs w:val="24"/>
      <w:lang w:eastAsia="lt-LT"/>
    </w:rPr>
  </w:style>
  <w:style w:type="paragraph" w:styleId="BalloonText">
    <w:name w:val="Balloon Text"/>
    <w:basedOn w:val="Normal"/>
    <w:link w:val="BalloonTextChar"/>
    <w:uiPriority w:val="99"/>
    <w:semiHidden/>
    <w:unhideWhenUsed/>
    <w:rsid w:val="00F21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1C80"/>
    <w:rPr>
      <w:rFonts w:ascii="Tahoma" w:hAnsi="Tahoma" w:cs="Tahoma"/>
      <w:sz w:val="16"/>
      <w:szCs w:val="16"/>
    </w:rPr>
  </w:style>
  <w:style w:type="character" w:styleId="Hyperlink">
    <w:name w:val="Hyperlink"/>
    <w:basedOn w:val="DefaultParagraphFont"/>
    <w:uiPriority w:val="99"/>
    <w:unhideWhenUsed/>
    <w:rsid w:val="005F70CC"/>
    <w:rPr>
      <w:color w:val="0000FF" w:themeColor="hyperlink"/>
      <w:u w:val="single"/>
    </w:rPr>
  </w:style>
  <w:style w:type="paragraph" w:styleId="ListParagraph">
    <w:name w:val="List Paragraph"/>
    <w:basedOn w:val="Normal"/>
    <w:uiPriority w:val="34"/>
    <w:qFormat/>
    <w:rsid w:val="0021173A"/>
    <w:pPr>
      <w:ind w:left="720"/>
      <w:contextualSpacing/>
    </w:pPr>
  </w:style>
  <w:style w:type="character" w:styleId="UnresolvedMention">
    <w:name w:val="Unresolved Mention"/>
    <w:basedOn w:val="DefaultParagraphFont"/>
    <w:uiPriority w:val="99"/>
    <w:semiHidden/>
    <w:unhideWhenUsed/>
    <w:rsid w:val="00B75C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tamosiuniene@lat.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62BA1-1E5F-4A2D-A7D8-ABF9011DD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1238</Words>
  <Characters>707</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Bernotienė</dc:creator>
  <cp:lastModifiedBy>Vilija Nemunytė-Ročė</cp:lastModifiedBy>
  <cp:revision>47</cp:revision>
  <dcterms:created xsi:type="dcterms:W3CDTF">2015-05-05T12:26:00Z</dcterms:created>
  <dcterms:modified xsi:type="dcterms:W3CDTF">2026-03-19T06:42:00Z</dcterms:modified>
</cp:coreProperties>
</file>